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40" w:rsidRPr="00827157" w:rsidRDefault="00510B40" w:rsidP="00827157">
      <w:pPr>
        <w:pStyle w:val="a7"/>
        <w:shd w:val="clear" w:color="auto" w:fill="FFFFFF"/>
        <w:spacing w:before="0" w:beforeAutospacing="0" w:after="0" w:afterAutospacing="0"/>
        <w:ind w:firstLineChars="83" w:firstLine="250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:rsidR="00FE71AD" w:rsidRPr="00FE71AD" w:rsidRDefault="00FE71AD" w:rsidP="00FE71AD">
      <w:pPr>
        <w:pStyle w:val="a7"/>
        <w:shd w:val="clear" w:color="auto" w:fill="FFFFFF"/>
        <w:spacing w:before="0" w:beforeAutospacing="0" w:after="0" w:afterAutospacing="0"/>
        <w:ind w:firstLineChars="83" w:firstLine="267"/>
        <w:jc w:val="center"/>
        <w:rPr>
          <w:rFonts w:ascii="黑体" w:eastAsia="黑体" w:hAnsi="黑体" w:cs="Times New Roman"/>
          <w:b/>
          <w:color w:val="262626"/>
          <w:sz w:val="32"/>
          <w:szCs w:val="32"/>
        </w:rPr>
      </w:pPr>
      <w:r w:rsidRPr="00FE71AD">
        <w:rPr>
          <w:rFonts w:ascii="黑体" w:eastAsia="黑体" w:hAnsi="黑体" w:cs="Times New Roman" w:hint="eastAsia"/>
          <w:b/>
          <w:color w:val="262626"/>
          <w:sz w:val="32"/>
          <w:szCs w:val="32"/>
        </w:rPr>
        <w:t>辞旧迎新进社区 投教相伴心连心</w:t>
      </w:r>
    </w:p>
    <w:p w:rsidR="00FE71AD" w:rsidRDefault="00FE71AD" w:rsidP="00FE71AD">
      <w:pPr>
        <w:pStyle w:val="a7"/>
        <w:shd w:val="clear" w:color="auto" w:fill="FFFFFF"/>
        <w:spacing w:before="0" w:beforeAutospacing="0" w:after="0" w:afterAutospacing="0"/>
        <w:ind w:firstLineChars="83" w:firstLine="267"/>
        <w:jc w:val="center"/>
        <w:rPr>
          <w:rFonts w:ascii="黑体" w:eastAsia="黑体" w:hAnsi="黑体" w:cs="Times New Roman"/>
          <w:b/>
          <w:color w:val="262626"/>
          <w:sz w:val="32"/>
          <w:szCs w:val="32"/>
        </w:rPr>
      </w:pPr>
      <w:r w:rsidRPr="00FE71AD">
        <w:rPr>
          <w:rFonts w:ascii="黑体" w:eastAsia="黑体" w:hAnsi="黑体" w:cs="Times New Roman" w:hint="eastAsia"/>
          <w:b/>
          <w:color w:val="262626"/>
          <w:sz w:val="32"/>
          <w:szCs w:val="32"/>
        </w:rPr>
        <w:t>——“读懂上市公司报告”投资者教育专项活动走进</w:t>
      </w:r>
    </w:p>
    <w:p w:rsidR="00510B40" w:rsidRDefault="00FE71AD" w:rsidP="00FE71AD">
      <w:pPr>
        <w:pStyle w:val="a7"/>
        <w:shd w:val="clear" w:color="auto" w:fill="FFFFFF"/>
        <w:spacing w:before="0" w:beforeAutospacing="0" w:after="0" w:afterAutospacing="0"/>
        <w:ind w:firstLineChars="83" w:firstLine="267"/>
        <w:jc w:val="center"/>
        <w:rPr>
          <w:rFonts w:ascii="仿宋" w:eastAsia="仿宋" w:hAnsi="仿宋" w:cs="Times New Roman"/>
          <w:b/>
          <w:color w:val="262626"/>
          <w:sz w:val="28"/>
          <w:szCs w:val="28"/>
        </w:rPr>
      </w:pPr>
      <w:r w:rsidRPr="00FE71AD">
        <w:rPr>
          <w:rFonts w:ascii="黑体" w:eastAsia="黑体" w:hAnsi="黑体" w:cs="Times New Roman" w:hint="eastAsia"/>
          <w:b/>
          <w:color w:val="262626"/>
          <w:sz w:val="32"/>
          <w:szCs w:val="32"/>
        </w:rPr>
        <w:t>鼓楼社区</w:t>
      </w:r>
    </w:p>
    <w:p w:rsidR="00FE71AD" w:rsidRDefault="00FE71AD" w:rsidP="00FE71AD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</w:p>
    <w:p w:rsidR="00FE71AD" w:rsidRDefault="00FE71AD" w:rsidP="00FE71AD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</w:t>
      </w:r>
      <w:r w:rsidR="00074E2F">
        <w:rPr>
          <w:rFonts w:ascii="仿宋" w:eastAsia="仿宋" w:hAnsi="仿宋" w:hint="eastAsia"/>
          <w:sz w:val="28"/>
          <w:szCs w:val="28"/>
        </w:rPr>
        <w:t>认真贯彻党中央、国务院决策部署，</w:t>
      </w:r>
      <w:r w:rsidR="00D30265">
        <w:rPr>
          <w:rFonts w:ascii="仿宋" w:eastAsia="仿宋" w:hAnsi="仿宋" w:hint="eastAsia"/>
          <w:sz w:val="28"/>
          <w:szCs w:val="28"/>
        </w:rPr>
        <w:t>推进</w:t>
      </w:r>
      <w:r w:rsidR="00074E2F">
        <w:rPr>
          <w:rFonts w:ascii="仿宋" w:eastAsia="仿宋" w:hAnsi="仿宋" w:hint="eastAsia"/>
          <w:sz w:val="28"/>
          <w:szCs w:val="28"/>
        </w:rPr>
        <w:t>信息披露为核心的注册制改革，</w:t>
      </w:r>
      <w:r>
        <w:rPr>
          <w:rFonts w:ascii="仿宋" w:eastAsia="仿宋" w:hAnsi="仿宋" w:hint="eastAsia"/>
          <w:sz w:val="28"/>
          <w:szCs w:val="28"/>
        </w:rPr>
        <w:t>鼓励投资者养成阅读上市公司报告的习惯，培育与全市场注册制相适应的投资者队伍，</w:t>
      </w:r>
      <w:r w:rsidR="00074E2F">
        <w:rPr>
          <w:rFonts w:ascii="仿宋" w:eastAsia="仿宋" w:hAnsi="仿宋" w:hint="eastAsia"/>
          <w:sz w:val="28"/>
          <w:szCs w:val="28"/>
        </w:rPr>
        <w:t>近日，</w:t>
      </w:r>
      <w:r>
        <w:rPr>
          <w:rFonts w:ascii="仿宋" w:eastAsia="仿宋" w:hAnsi="仿宋" w:hint="eastAsia"/>
          <w:sz w:val="28"/>
          <w:szCs w:val="28"/>
        </w:rPr>
        <w:t>四川辖区</w:t>
      </w:r>
      <w:r w:rsidR="00074E2F">
        <w:rPr>
          <w:rFonts w:ascii="仿宋" w:eastAsia="仿宋" w:hAnsi="仿宋" w:hint="eastAsia"/>
          <w:sz w:val="28"/>
          <w:szCs w:val="28"/>
        </w:rPr>
        <w:t>发布</w:t>
      </w:r>
      <w:r>
        <w:rPr>
          <w:rFonts w:ascii="仿宋" w:eastAsia="仿宋" w:hAnsi="仿宋" w:hint="eastAsia"/>
          <w:sz w:val="28"/>
          <w:szCs w:val="28"/>
        </w:rPr>
        <w:t>开展“读懂上市公司报告”投资者教育专项活动</w:t>
      </w:r>
      <w:r w:rsidR="00074E2F">
        <w:rPr>
          <w:rFonts w:ascii="仿宋" w:eastAsia="仿宋" w:hAnsi="仿宋" w:hint="eastAsia"/>
          <w:sz w:val="28"/>
          <w:szCs w:val="28"/>
        </w:rPr>
        <w:t>方案，宏信证券红庙子街投资者教育基地</w:t>
      </w:r>
      <w:r w:rsidR="00D30265">
        <w:rPr>
          <w:rFonts w:ascii="仿宋" w:eastAsia="仿宋" w:hAnsi="仿宋" w:hint="eastAsia"/>
          <w:sz w:val="28"/>
          <w:szCs w:val="28"/>
        </w:rPr>
        <w:t>（以下简称“投教基地”）</w:t>
      </w:r>
      <w:r w:rsidR="00074E2F">
        <w:rPr>
          <w:rFonts w:ascii="仿宋" w:eastAsia="仿宋" w:hAnsi="仿宋" w:hint="eastAsia"/>
          <w:sz w:val="28"/>
          <w:szCs w:val="28"/>
        </w:rPr>
        <w:t>积极响应，在春节到来之际，走进社区开展专项投教活动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73CCF" w:rsidRDefault="00FE71AD" w:rsidP="00C73CCF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2022年1月27日，在四川证监局及四川省证券期货业协会的指导下</w:t>
      </w:r>
      <w:r w:rsidR="00D30265">
        <w:rPr>
          <w:rFonts w:ascii="仿宋" w:eastAsia="仿宋" w:hAnsi="仿宋" w:hint="eastAsia"/>
          <w:sz w:val="28"/>
          <w:szCs w:val="28"/>
        </w:rPr>
        <w:t>，投教</w:t>
      </w:r>
      <w:r>
        <w:rPr>
          <w:rFonts w:ascii="仿宋" w:eastAsia="仿宋" w:hAnsi="仿宋" w:hint="eastAsia"/>
          <w:sz w:val="28"/>
          <w:szCs w:val="28"/>
        </w:rPr>
        <w:t>基地联合</w:t>
      </w:r>
      <w:r w:rsidR="00D30265">
        <w:rPr>
          <w:rFonts w:ascii="仿宋" w:eastAsia="仿宋" w:hAnsi="仿宋" w:hint="eastAsia"/>
          <w:sz w:val="28"/>
          <w:szCs w:val="28"/>
        </w:rPr>
        <w:t>成都市</w:t>
      </w:r>
      <w:r>
        <w:rPr>
          <w:rFonts w:ascii="仿宋" w:eastAsia="仿宋" w:hAnsi="仿宋" w:hint="eastAsia"/>
          <w:sz w:val="28"/>
          <w:szCs w:val="28"/>
        </w:rPr>
        <w:t>青羊区鼓楼社区，共同开展以“新春纳福送关怀 投教相伴心连心”为主题的活动，为社区居民送去新春祝福。</w:t>
      </w:r>
    </w:p>
    <w:p w:rsidR="00FE71AD" w:rsidRDefault="00FE71AD" w:rsidP="00FE71AD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27日一大早，投教基地工作人员走进鼓楼社区，和社区工作人员</w:t>
      </w:r>
      <w:r w:rsidR="00C73CCF">
        <w:rPr>
          <w:rFonts w:ascii="仿宋" w:eastAsia="仿宋" w:hAnsi="仿宋" w:hint="eastAsia"/>
          <w:sz w:val="28"/>
          <w:szCs w:val="28"/>
        </w:rPr>
        <w:t>及群众</w:t>
      </w:r>
      <w:r>
        <w:rPr>
          <w:rFonts w:ascii="仿宋" w:eastAsia="仿宋" w:hAnsi="仿宋" w:hint="eastAsia"/>
          <w:sz w:val="28"/>
          <w:szCs w:val="28"/>
        </w:rPr>
        <w:t>一起挂灯笼、载绿植，用精心采购的装饰物一起装扮社区院落，社区还邀请到书画爱好者为现场写福字、送春联，</w:t>
      </w:r>
      <w:r w:rsidR="00C73CCF">
        <w:rPr>
          <w:rFonts w:ascii="仿宋" w:eastAsia="仿宋" w:hAnsi="仿宋" w:hint="eastAsia"/>
          <w:sz w:val="28"/>
          <w:szCs w:val="28"/>
        </w:rPr>
        <w:t>同时还有猜灯谜和抽奖的小游戏，大家在欢声笑语中喜迎春节的到来。</w:t>
      </w:r>
    </w:p>
    <w:p w:rsidR="00C73CCF" w:rsidRDefault="0027670D" w:rsidP="009A4506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1550504" cy="2093104"/>
            <wp:effectExtent l="0" t="0" r="0" b="2540"/>
            <wp:docPr id="8" name="图片 8" descr="D:\【投教】\2022\投教活动\一季度\“读懂上市公司报告”投资者教育专项活动\2022.1.27 走进鼓楼社区\照片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【投教】\2022\投教活动\一季度\“读懂上市公司报告”投资者教育专项活动\2022.1.27 走进鼓楼社区\照片\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54" cy="210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C6C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1684322" cy="2091193"/>
            <wp:effectExtent l="0" t="0" r="0" b="4445"/>
            <wp:docPr id="9" name="图片 9" descr="D:\【投教】\2022\投教活动\一季度\“读懂上市公司报告”投资者教育专项活动\2022.1.27 走进鼓楼社区\照片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【投教】\2022\投教活动\一季度\“读懂上市公司报告”投资者教育专项活动\2022.1.27 走进鼓楼社区\照片\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374" cy="212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506" w:rsidRDefault="009A4506" w:rsidP="009A4506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1614115" cy="2151299"/>
            <wp:effectExtent l="0" t="0" r="5715" b="1905"/>
            <wp:docPr id="18" name="图片 18" descr="D:\【投教】\2022\投教活动\一季度\“读懂上市公司报告”投资者教育专项活动\2022.1.27 走进鼓楼社区\照片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【投教】\2022\投教活动\一季度\“读懂上市公司报告”投资者教育专项活动\2022.1.27 走进鼓楼社区\照片\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68" cy="215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C6C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060A2D28" wp14:editId="4F72FA5F">
            <wp:extent cx="1614115" cy="2151299"/>
            <wp:effectExtent l="0" t="0" r="5715" b="1905"/>
            <wp:docPr id="19" name="图片 19" descr="D:\【投教】\2022\投教活动\一季度\“读懂上市公司报告”投资者教育专项活动\2022.1.27 走进鼓楼社区\照片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【投教】\2022\投教活动\一季度\“读懂上市公司报告”投资者教育专项活动\2022.1.27 走进鼓楼社区\照片\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69" cy="2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CCF" w:rsidRPr="00FE71AD" w:rsidRDefault="00C73CCF" w:rsidP="00FE71AD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与此同时，投教基地</w:t>
      </w:r>
      <w:r w:rsidR="00D30265">
        <w:rPr>
          <w:rFonts w:ascii="仿宋" w:eastAsia="仿宋" w:hAnsi="仿宋" w:hint="eastAsia"/>
          <w:sz w:val="28"/>
          <w:szCs w:val="28"/>
        </w:rPr>
        <w:t>还</w:t>
      </w:r>
      <w:r>
        <w:rPr>
          <w:rFonts w:ascii="仿宋" w:eastAsia="仿宋" w:hAnsi="仿宋" w:hint="eastAsia"/>
          <w:sz w:val="28"/>
          <w:szCs w:val="28"/>
        </w:rPr>
        <w:t>向社区群众发放了防非打非、反洗钱</w:t>
      </w:r>
      <w:r w:rsidR="00074E2F">
        <w:rPr>
          <w:rFonts w:ascii="仿宋" w:eastAsia="仿宋" w:hAnsi="仿宋" w:hint="eastAsia"/>
          <w:sz w:val="28"/>
          <w:szCs w:val="28"/>
        </w:rPr>
        <w:t>、防范非法证券期货活动及网络诈骗</w:t>
      </w:r>
      <w:r>
        <w:rPr>
          <w:rFonts w:ascii="仿宋" w:eastAsia="仿宋" w:hAnsi="仿宋" w:hint="eastAsia"/>
          <w:sz w:val="28"/>
          <w:szCs w:val="28"/>
        </w:rPr>
        <w:t>等宣传资料，</w:t>
      </w:r>
      <w:r w:rsidR="00074E2F">
        <w:rPr>
          <w:rFonts w:ascii="仿宋" w:eastAsia="仿宋" w:hAnsi="仿宋" w:hint="eastAsia"/>
          <w:sz w:val="28"/>
          <w:szCs w:val="28"/>
        </w:rPr>
        <w:t>提醒大家</w:t>
      </w:r>
      <w:r w:rsidR="00D30265">
        <w:rPr>
          <w:rFonts w:ascii="仿宋" w:eastAsia="仿宋" w:hAnsi="仿宋" w:hint="eastAsia"/>
          <w:sz w:val="28"/>
          <w:szCs w:val="28"/>
        </w:rPr>
        <w:t>年关将至，各类犯罪活动激增，务必</w:t>
      </w:r>
      <w:r w:rsidR="00074E2F">
        <w:rPr>
          <w:rFonts w:ascii="仿宋" w:eastAsia="仿宋" w:hAnsi="仿宋" w:hint="eastAsia"/>
          <w:sz w:val="28"/>
          <w:szCs w:val="28"/>
        </w:rPr>
        <w:t>提高警惕</w:t>
      </w:r>
      <w:r w:rsidR="00D30265">
        <w:rPr>
          <w:rFonts w:ascii="仿宋" w:eastAsia="仿宋" w:hAnsi="仿宋" w:hint="eastAsia"/>
          <w:sz w:val="28"/>
          <w:szCs w:val="28"/>
        </w:rPr>
        <w:t>，小心防诈</w:t>
      </w:r>
      <w:r w:rsidR="00074E2F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并且开展“读懂上市公司报告”宣传活动，引导投资者理性投资，</w:t>
      </w:r>
      <w:r w:rsidR="00074E2F">
        <w:rPr>
          <w:rFonts w:ascii="仿宋" w:eastAsia="仿宋" w:hAnsi="仿宋" w:hint="eastAsia"/>
          <w:sz w:val="28"/>
          <w:szCs w:val="28"/>
        </w:rPr>
        <w:t>建议投资者</w:t>
      </w:r>
      <w:r>
        <w:rPr>
          <w:rFonts w:ascii="仿宋" w:eastAsia="仿宋" w:hAnsi="仿宋" w:hint="eastAsia"/>
          <w:sz w:val="28"/>
          <w:szCs w:val="28"/>
        </w:rPr>
        <w:t>通过上市公司信息披露材料客观分析企业经营状况，识别投资风险，提升自主判断能力，树立理性投资、价值投资、长期投资的投资理念。</w:t>
      </w:r>
    </w:p>
    <w:p w:rsidR="00C5639E" w:rsidRPr="00C73CCF" w:rsidRDefault="00C5639E" w:rsidP="00C5639E">
      <w:pPr>
        <w:pStyle w:val="p2"/>
        <w:widowControl/>
        <w:ind w:firstLineChars="0" w:firstLine="0"/>
        <w:jc w:val="center"/>
        <w:rPr>
          <w:rFonts w:ascii="Times New Roman" w:eastAsiaTheme="minorEastAsia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bidi="x-none"/>
        </w:rPr>
      </w:pPr>
    </w:p>
    <w:p w:rsidR="00190C6C" w:rsidRDefault="009A4506" w:rsidP="00B0292D">
      <w:pPr>
        <w:pStyle w:val="p2"/>
        <w:widowControl/>
        <w:ind w:firstLineChars="0" w:firstLine="0"/>
        <w:jc w:val="center"/>
        <w:rPr>
          <w:rFonts w:ascii="Times New Roman" w:eastAsiaTheme="minorEastAsia" w:hAnsi="Times New Roman" w:hint="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1A658E9D" wp14:editId="451CDB73">
            <wp:extent cx="2155407" cy="1617196"/>
            <wp:effectExtent l="2540" t="0" r="0" b="0"/>
            <wp:docPr id="20" name="图片 20" descr="D:\【投教】\2022\投教活动\一季度\“读懂上市公司报告”投资者教育专项活动\2022.1.27 走进鼓楼社区\照片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【投教】\2022\投教活动\一季度\“读懂上市公司报告”投资者教育专项活动\2022.1.27 走进鼓楼社区\照片\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9929" cy="162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7F1BB060" wp14:editId="644A5EC4">
            <wp:extent cx="2151888" cy="1614556"/>
            <wp:effectExtent l="1905" t="0" r="3175" b="3175"/>
            <wp:docPr id="21" name="图片 21" descr="D:\【投教】\2022\投教活动\一季度\“读懂上市公司报告”投资者教育专项活动\2022.1.27 走进鼓楼社区\照片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【投教】\2022\投教活动\一季度\“读懂上市公司报告”投资者教育专项活动\2022.1.27 走进鼓楼社区\照片\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8250" cy="161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BE9" w:rsidRPr="00B0292D" w:rsidRDefault="00190C6C" w:rsidP="00B0292D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  <w:r>
        <w:rPr>
          <w:rFonts w:ascii="Times New Roman" w:eastAsiaTheme="minorEastAsia" w:hAnsi="Times New Roman" w:hint="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  <w:r w:rsidR="009A4506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23EBBCB" wp14:editId="7BB72B4A">
            <wp:extent cx="2129205" cy="1597536"/>
            <wp:effectExtent l="0" t="635" r="3810" b="3810"/>
            <wp:docPr id="23" name="图片 23" descr="D:\【投教】\2022\投教活动\一季度\“读懂上市公司报告”投资者教育专项活动\2022.1.27 走进鼓楼社区\照片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【投教】\2022\投教活动\一季度\“读懂上市公司报告”投资者教育专项活动\2022.1.27 走进鼓楼社区\照片\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6464" cy="160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92D" w:rsidRPr="00B0292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0292D">
        <w:rPr>
          <w:rFonts w:ascii="Times New Roman" w:eastAsiaTheme="minorEastAsia" w:hAnsi="Times New Roman" w:hint="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  </w:t>
      </w:r>
      <w:r w:rsidR="00B0292D">
        <w:rPr>
          <w:rFonts w:ascii="Times New Roman" w:eastAsiaTheme="minorEastAsia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D04C033" wp14:editId="7A4E4A5A">
            <wp:extent cx="2125237" cy="1594558"/>
            <wp:effectExtent l="0" t="1588" r="7303" b="7302"/>
            <wp:docPr id="25" name="图片 25" descr="D:\【投教】\2022\投教活动\一季度\“读懂上市公司报告”投资者教育专项活动\2022.1.27 走进鼓楼社区\照片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【投教】\2022\投教活动\一季度\“读懂上市公司报告”投资者教育专项活动\2022.1.27 走进鼓楼社区\照片\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6836" cy="160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92D" w:rsidRPr="00B0292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B0292D" w:rsidRPr="00B0292D" w:rsidRDefault="00B0292D" w:rsidP="009A4506">
      <w:pPr>
        <w:pStyle w:val="p2"/>
        <w:widowControl/>
        <w:ind w:firstLineChars="0" w:firstLine="0"/>
        <w:rPr>
          <w:rFonts w:ascii="Times New Roman" w:eastAsiaTheme="minorEastAsia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Times New Roman" w:eastAsiaTheme="minorEastAsia" w:hAnsi="Times New Roman" w:hint="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           </w:t>
      </w:r>
    </w:p>
    <w:p w:rsidR="00B0292D" w:rsidRPr="00D30265" w:rsidRDefault="00D30265" w:rsidP="009A4506">
      <w:pPr>
        <w:pStyle w:val="p2"/>
        <w:widowControl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Theme="minorEastAsia" w:hAnsi="仿宋" w:hint="eastAsia"/>
          <w:sz w:val="28"/>
          <w:szCs w:val="28"/>
        </w:rPr>
        <w:lastRenderedPageBreak/>
        <w:t xml:space="preserve">   </w:t>
      </w:r>
      <w:r w:rsidRPr="00D30265">
        <w:rPr>
          <w:rFonts w:ascii="仿宋" w:eastAsia="仿宋" w:hAnsi="仿宋" w:hint="eastAsia"/>
          <w:sz w:val="28"/>
          <w:szCs w:val="28"/>
        </w:rPr>
        <w:t xml:space="preserve"> 本次活动</w:t>
      </w:r>
      <w:r>
        <w:rPr>
          <w:rFonts w:ascii="仿宋" w:eastAsia="仿宋" w:hAnsi="仿宋" w:hint="eastAsia"/>
          <w:sz w:val="28"/>
          <w:szCs w:val="28"/>
        </w:rPr>
        <w:t>受到社区群众热烈好评，参与人数100余人，投教基地共计</w:t>
      </w:r>
      <w:r w:rsidRPr="00D30265">
        <w:rPr>
          <w:rFonts w:ascii="仿宋" w:eastAsia="仿宋" w:hAnsi="仿宋" w:hint="eastAsia"/>
          <w:sz w:val="28"/>
          <w:szCs w:val="28"/>
        </w:rPr>
        <w:t>发放宣传资料</w:t>
      </w:r>
      <w:r>
        <w:rPr>
          <w:rFonts w:ascii="仿宋" w:eastAsia="仿宋" w:hAnsi="仿宋" w:hint="eastAsia"/>
          <w:sz w:val="28"/>
          <w:szCs w:val="28"/>
        </w:rPr>
        <w:t>200余份。</w:t>
      </w:r>
    </w:p>
    <w:p w:rsidR="006749BB" w:rsidRDefault="00B0292D" w:rsidP="00F50902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新的一年，新的征程</w:t>
      </w:r>
      <w:r w:rsidR="006749BB">
        <w:rPr>
          <w:rFonts w:ascii="仿宋" w:eastAsia="仿宋" w:hAnsi="仿宋" w:hint="eastAsia"/>
          <w:sz w:val="28"/>
          <w:szCs w:val="28"/>
        </w:rPr>
        <w:t>。</w:t>
      </w:r>
    </w:p>
    <w:p w:rsidR="00B0292D" w:rsidRDefault="00074E2F" w:rsidP="00F50902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红庙子街投教基地将秉承着百尺竿头更进一步的精神，在四川证监局的带领下继续为广大投资者做好投教服务，切实落实各项投教活动要求。</w:t>
      </w:r>
      <w:r w:rsidR="00D30265">
        <w:rPr>
          <w:rFonts w:ascii="仿宋" w:eastAsia="仿宋" w:hAnsi="仿宋" w:hint="eastAsia"/>
          <w:sz w:val="28"/>
          <w:szCs w:val="28"/>
        </w:rPr>
        <w:t>今后，投教基地还将开展以“读懂上市公司报告”为主题的投教活动，将更多</w:t>
      </w:r>
      <w:r w:rsidR="003427CF">
        <w:rPr>
          <w:rFonts w:ascii="仿宋" w:eastAsia="仿宋" w:hAnsi="仿宋" w:hint="eastAsia"/>
          <w:sz w:val="28"/>
          <w:szCs w:val="28"/>
        </w:rPr>
        <w:t>信息披露相关</w:t>
      </w:r>
      <w:r w:rsidR="00D30265">
        <w:rPr>
          <w:rFonts w:ascii="仿宋" w:eastAsia="仿宋" w:hAnsi="仿宋" w:hint="eastAsia"/>
          <w:sz w:val="28"/>
          <w:szCs w:val="28"/>
        </w:rPr>
        <w:t>投教知识送到中小投资者身边，助力构建资本市场良好生态</w:t>
      </w:r>
      <w:r w:rsidR="00880DFB">
        <w:rPr>
          <w:rFonts w:ascii="仿宋" w:eastAsia="仿宋" w:hAnsi="仿宋" w:hint="eastAsia"/>
          <w:sz w:val="28"/>
          <w:szCs w:val="28"/>
        </w:rPr>
        <w:t>，敬请期待</w:t>
      </w:r>
      <w:r w:rsidR="00D30265">
        <w:rPr>
          <w:rFonts w:ascii="仿宋" w:eastAsia="仿宋" w:hAnsi="仿宋" w:hint="eastAsia"/>
          <w:sz w:val="28"/>
          <w:szCs w:val="28"/>
        </w:rPr>
        <w:t>。</w:t>
      </w:r>
    </w:p>
    <w:p w:rsidR="00D30265" w:rsidRDefault="00D30265" w:rsidP="00F50902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最后，</w:t>
      </w:r>
      <w:r w:rsidR="007A7767">
        <w:rPr>
          <w:rFonts w:ascii="仿宋" w:eastAsia="仿宋" w:hAnsi="仿宋" w:hint="eastAsia"/>
          <w:sz w:val="28"/>
          <w:szCs w:val="28"/>
        </w:rPr>
        <w:t>祝愿广大投资者</w:t>
      </w:r>
      <w:r>
        <w:rPr>
          <w:rFonts w:ascii="仿宋" w:eastAsia="仿宋" w:hAnsi="仿宋" w:hint="eastAsia"/>
          <w:sz w:val="28"/>
          <w:szCs w:val="28"/>
        </w:rPr>
        <w:t>新年快乐，阖家幸福！</w:t>
      </w:r>
    </w:p>
    <w:p w:rsidR="007A7767" w:rsidRPr="007A7767" w:rsidRDefault="007A7767" w:rsidP="00F50902">
      <w:pPr>
        <w:pStyle w:val="p2"/>
        <w:widowControl/>
        <w:ind w:firstLine="560"/>
        <w:rPr>
          <w:rFonts w:ascii="仿宋" w:eastAsia="仿宋" w:hAnsi="仿宋"/>
          <w:sz w:val="28"/>
          <w:szCs w:val="28"/>
        </w:rPr>
      </w:pPr>
    </w:p>
    <w:p w:rsidR="007A7767" w:rsidRDefault="007A7767" w:rsidP="007A7767">
      <w:pPr>
        <w:pStyle w:val="p2"/>
        <w:widowControl/>
        <w:ind w:firstLineChars="71" w:firstLine="199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194876E6" wp14:editId="0C06146C">
            <wp:extent cx="3657600" cy="2744288"/>
            <wp:effectExtent l="0" t="0" r="0" b="0"/>
            <wp:docPr id="27" name="图片 27" descr="D:\【投教】\2022\投教活动\一季度\“读懂上市公司报告”投资者教育专项活动\2022.1.27 走进鼓楼社区\照片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【投教】\2022\投教活动\一季度\“读懂上市公司报告”投资者教育专项活动\2022.1.27 走进鼓楼社区\照片\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94" cy="274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767" w:rsidRDefault="007A7767" w:rsidP="007A7767">
      <w:pPr>
        <w:pStyle w:val="p2"/>
        <w:widowControl/>
        <w:ind w:firstLineChars="71" w:firstLine="199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3745064" cy="2809912"/>
            <wp:effectExtent l="0" t="0" r="8255" b="0"/>
            <wp:docPr id="28" name="图片 28" descr="D:\【投教】\2022\投教活动\一季度\“读懂上市公司报告”投资者教育专项活动\2022.1.27 走进鼓楼社区\照片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【投教】\2022\投教活动\一季度\“读懂上市公司报告”投资者教育专项活动\2022.1.27 走进鼓楼社区\照片\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80" cy="281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902" w:rsidRPr="00F50902" w:rsidRDefault="00F50902" w:rsidP="00053ED2">
      <w:pPr>
        <w:pStyle w:val="p2"/>
        <w:widowControl/>
        <w:ind w:firstLineChars="0" w:firstLine="0"/>
        <w:jc w:val="center"/>
        <w:rPr>
          <w:rFonts w:ascii="仿宋" w:eastAsia="仿宋" w:hAnsi="仿宋"/>
          <w:sz w:val="28"/>
          <w:szCs w:val="28"/>
        </w:rPr>
      </w:pPr>
    </w:p>
    <w:p w:rsidR="00B71678" w:rsidRDefault="00641FBE" w:rsidP="00FD5CA0">
      <w:pPr>
        <w:pStyle w:val="a7"/>
        <w:shd w:val="clear" w:color="auto" w:fill="FFFFFF"/>
        <w:spacing w:before="0" w:beforeAutospacing="0" w:after="0" w:afterAutospacing="0"/>
        <w:ind w:firstLine="632"/>
        <w:jc w:val="both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 xml:space="preserve">                                </w:t>
      </w:r>
    </w:p>
    <w:p w:rsidR="00827157" w:rsidRDefault="00641FBE" w:rsidP="00FD5CA0">
      <w:pPr>
        <w:pStyle w:val="a7"/>
        <w:shd w:val="clear" w:color="auto" w:fill="FFFFFF"/>
        <w:spacing w:before="0" w:beforeAutospacing="0" w:after="0" w:afterAutospacing="0"/>
        <w:ind w:firstLine="632"/>
        <w:jc w:val="right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图</w:t>
      </w:r>
      <w:r w:rsidR="00827157"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：刘玲钰</w:t>
      </w:r>
    </w:p>
    <w:p w:rsidR="00392A00" w:rsidRPr="00FD5CA0" w:rsidRDefault="00B71678" w:rsidP="00FD5CA0">
      <w:pPr>
        <w:pStyle w:val="a7"/>
        <w:shd w:val="clear" w:color="auto" w:fill="FFFFFF"/>
        <w:spacing w:before="0" w:beforeAutospacing="0" w:after="0" w:afterAutospacing="0"/>
        <w:ind w:firstLine="632"/>
        <w:jc w:val="right"/>
        <w:rPr>
          <w:rFonts w:ascii="仿宋_GB2312" w:eastAsia="仿宋_GB2312" w:hAnsi="仿宋_GB2312" w:cs="仿宋_GB2312"/>
          <w:color w:val="262626"/>
          <w:spacing w:val="8"/>
          <w:sz w:val="30"/>
          <w:szCs w:val="30"/>
          <w:lang w:bidi="ar"/>
        </w:rPr>
      </w:pPr>
      <w:r>
        <w:rPr>
          <w:rFonts w:ascii="仿宋_GB2312" w:eastAsia="仿宋_GB2312" w:hAnsi="仿宋_GB2312" w:cs="仿宋_GB2312" w:hint="eastAsia"/>
          <w:color w:val="262626"/>
          <w:spacing w:val="8"/>
          <w:sz w:val="30"/>
          <w:szCs w:val="30"/>
          <w:lang w:bidi="ar"/>
        </w:rPr>
        <w:t>文：李思卓</w:t>
      </w:r>
    </w:p>
    <w:sectPr w:rsidR="00392A00" w:rsidRPr="00FD5CA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E1" w:rsidRDefault="009700E1">
      <w:pPr>
        <w:spacing w:line="240" w:lineRule="auto"/>
        <w:ind w:firstLine="560"/>
      </w:pPr>
      <w:r>
        <w:separator/>
      </w:r>
    </w:p>
  </w:endnote>
  <w:endnote w:type="continuationSeparator" w:id="0">
    <w:p w:rsidR="009700E1" w:rsidRDefault="009700E1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FE64A5">
    <w:pPr>
      <w:pStyle w:val="a5"/>
      <w:ind w:firstLine="360"/>
      <w:jc w:val="center"/>
    </w:pPr>
    <w:r>
      <w:fldChar w:fldCharType="begin"/>
    </w:r>
    <w:r>
      <w:instrText>PAGE   \* MERGEFORMAT</w:instrText>
    </w:r>
    <w:r>
      <w:fldChar w:fldCharType="separate"/>
    </w:r>
    <w:r w:rsidR="00190C6C" w:rsidRPr="00190C6C">
      <w:rPr>
        <w:noProof/>
        <w:lang w:val="zh-CN"/>
      </w:rPr>
      <w:t>4</w:t>
    </w:r>
    <w:r>
      <w:rPr>
        <w:lang w:val="zh-C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E1" w:rsidRDefault="009700E1">
      <w:pPr>
        <w:spacing w:before="0" w:after="0"/>
        <w:ind w:firstLine="560"/>
      </w:pPr>
      <w:r>
        <w:separator/>
      </w:r>
    </w:p>
  </w:footnote>
  <w:footnote w:type="continuationSeparator" w:id="0">
    <w:p w:rsidR="009700E1" w:rsidRDefault="009700E1">
      <w:pPr>
        <w:spacing w:before="0" w:after="0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510B40" w:rsidP="00510B40">
    <w:pPr>
      <w:pStyle w:val="a6"/>
      <w:ind w:firstLine="360"/>
      <w:jc w:val="right"/>
    </w:pPr>
    <w:r>
      <w:rPr>
        <w:noProof/>
      </w:rPr>
      <w:drawing>
        <wp:inline distT="0" distB="0" distL="0" distR="0" wp14:anchorId="30FBD09F" wp14:editId="477F2C38">
          <wp:extent cx="2013204" cy="237433"/>
          <wp:effectExtent l="0" t="0" r="0" b="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876" cy="2373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A00" w:rsidRDefault="00392A00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F79"/>
    <w:rsid w:val="00053ED2"/>
    <w:rsid w:val="00074E2F"/>
    <w:rsid w:val="00111EBB"/>
    <w:rsid w:val="00187A71"/>
    <w:rsid w:val="00190C6C"/>
    <w:rsid w:val="00192E3A"/>
    <w:rsid w:val="002525F6"/>
    <w:rsid w:val="00265A97"/>
    <w:rsid w:val="00265E85"/>
    <w:rsid w:val="0027670D"/>
    <w:rsid w:val="003427CF"/>
    <w:rsid w:val="0037502C"/>
    <w:rsid w:val="00392A00"/>
    <w:rsid w:val="00393CB8"/>
    <w:rsid w:val="0044418E"/>
    <w:rsid w:val="00510B40"/>
    <w:rsid w:val="005D1D7F"/>
    <w:rsid w:val="00641FBE"/>
    <w:rsid w:val="00657755"/>
    <w:rsid w:val="00657AFD"/>
    <w:rsid w:val="006749BB"/>
    <w:rsid w:val="006B1985"/>
    <w:rsid w:val="006F49B4"/>
    <w:rsid w:val="007A7767"/>
    <w:rsid w:val="00811BE9"/>
    <w:rsid w:val="00827157"/>
    <w:rsid w:val="00880DFB"/>
    <w:rsid w:val="008B5966"/>
    <w:rsid w:val="009700E1"/>
    <w:rsid w:val="009A4506"/>
    <w:rsid w:val="009C1F79"/>
    <w:rsid w:val="00A05354"/>
    <w:rsid w:val="00B0292D"/>
    <w:rsid w:val="00B71678"/>
    <w:rsid w:val="00BE1D5A"/>
    <w:rsid w:val="00C04B70"/>
    <w:rsid w:val="00C5639E"/>
    <w:rsid w:val="00C73CCF"/>
    <w:rsid w:val="00C96434"/>
    <w:rsid w:val="00D20AEC"/>
    <w:rsid w:val="00D30265"/>
    <w:rsid w:val="00D819BF"/>
    <w:rsid w:val="00D82F96"/>
    <w:rsid w:val="00D86331"/>
    <w:rsid w:val="00DB2A56"/>
    <w:rsid w:val="00DB4811"/>
    <w:rsid w:val="00E53EE6"/>
    <w:rsid w:val="00E70280"/>
    <w:rsid w:val="00E901EE"/>
    <w:rsid w:val="00ED3CFB"/>
    <w:rsid w:val="00EE5918"/>
    <w:rsid w:val="00F15869"/>
    <w:rsid w:val="00F21BFB"/>
    <w:rsid w:val="00F50902"/>
    <w:rsid w:val="00FB7C61"/>
    <w:rsid w:val="00FD5CA0"/>
    <w:rsid w:val="00FE64A5"/>
    <w:rsid w:val="00FE71AD"/>
    <w:rsid w:val="00FF5B5A"/>
    <w:rsid w:val="099939EC"/>
    <w:rsid w:val="0E691CFF"/>
    <w:rsid w:val="17485BB5"/>
    <w:rsid w:val="1B420DC6"/>
    <w:rsid w:val="22BA7428"/>
    <w:rsid w:val="33E617C5"/>
    <w:rsid w:val="392D2A30"/>
    <w:rsid w:val="3D7A3941"/>
    <w:rsid w:val="4335138C"/>
    <w:rsid w:val="47344547"/>
    <w:rsid w:val="47FFDB8A"/>
    <w:rsid w:val="4EAA4A05"/>
    <w:rsid w:val="58902B35"/>
    <w:rsid w:val="60475FBF"/>
    <w:rsid w:val="68CF6B69"/>
    <w:rsid w:val="71931163"/>
    <w:rsid w:val="73F70F09"/>
    <w:rsid w:val="7D51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unhideWhenUsed="0" w:qFormat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120" w:after="120" w:line="360" w:lineRule="auto"/>
      <w:ind w:firstLineChars="200" w:firstLine="200"/>
      <w:jc w:val="both"/>
    </w:pPr>
    <w:rPr>
      <w:rFonts w:ascii="Calibri" w:eastAsia="仿宋" w:hAnsi="Calibr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2">
    <w:name w:val="Body Text Indent 2"/>
    <w:basedOn w:val="a"/>
    <w:link w:val="2Char"/>
    <w:uiPriority w:val="99"/>
    <w:qFormat/>
    <w:pPr>
      <w:spacing w:line="300" w:lineRule="auto"/>
      <w:ind w:firstLine="480"/>
    </w:pPr>
    <w:rPr>
      <w:rFonts w:ascii="宋体" w:eastAsia="宋体" w:hAnsi="宋体"/>
      <w:color w:val="000000"/>
      <w:sz w:val="24"/>
      <w:szCs w:val="20"/>
    </w:r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qFormat/>
    <w:rPr>
      <w:b/>
      <w:bCs/>
    </w:rPr>
  </w:style>
  <w:style w:type="character" w:styleId="a9">
    <w:name w:val="Strong"/>
    <w:basedOn w:val="a0"/>
    <w:uiPriority w:val="99"/>
    <w:qFormat/>
    <w:locked/>
    <w:rPr>
      <w:rFonts w:cs="Times New Roman"/>
      <w:b/>
      <w:bCs/>
    </w:rPr>
  </w:style>
  <w:style w:type="character" w:styleId="aa">
    <w:name w:val="Emphasis"/>
    <w:basedOn w:val="a0"/>
    <w:uiPriority w:val="99"/>
    <w:qFormat/>
    <w:rPr>
      <w:rFonts w:cs="Times New Roman"/>
      <w:color w:val="CC0000"/>
    </w:rPr>
  </w:style>
  <w:style w:type="character" w:styleId="ab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cs="Times New Roman"/>
    </w:rPr>
  </w:style>
  <w:style w:type="character" w:customStyle="1" w:styleId="2Char">
    <w:name w:val="正文文本缩进 2 Char"/>
    <w:basedOn w:val="a0"/>
    <w:link w:val="2"/>
    <w:uiPriority w:val="99"/>
    <w:qFormat/>
    <w:locked/>
    <w:rPr>
      <w:rFonts w:ascii="宋体" w:eastAsia="宋体" w:hAnsi="宋体" w:cs="Times New Roman"/>
      <w:color w:val="000000"/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locked/>
    <w:rPr>
      <w:rFonts w:cs="Times New Roman"/>
      <w:b/>
      <w:bCs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TOC1">
    <w:name w:val="TOC 标题1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table" w:customStyle="1" w:styleId="4-11">
    <w:name w:val="网格表 4 - 着色 11"/>
    <w:uiPriority w:val="99"/>
    <w:qFormat/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0"/>
    <w:uiPriority w:val="99"/>
    <w:qFormat/>
    <w:rPr>
      <w:rFonts w:cs="Times New Roman"/>
    </w:rPr>
  </w:style>
  <w:style w:type="paragraph" w:customStyle="1" w:styleId="p1">
    <w:name w:val="p1"/>
    <w:basedOn w:val="a"/>
    <w:qFormat/>
    <w:pPr>
      <w:shd w:val="clear" w:color="auto" w:fill="FFFFFF"/>
      <w:spacing w:before="0" w:after="0"/>
      <w:jc w:val="center"/>
    </w:pPr>
    <w:rPr>
      <w:rFonts w:ascii="Helvetica" w:eastAsia="Helvetica" w:hAnsi="Helvetica"/>
      <w:color w:val="262626"/>
      <w:kern w:val="0"/>
      <w:szCs w:val="28"/>
    </w:rPr>
  </w:style>
  <w:style w:type="character" w:customStyle="1" w:styleId="s1">
    <w:name w:val="s1"/>
    <w:basedOn w:val="a0"/>
    <w:rPr>
      <w:spacing w:val="8"/>
    </w:rPr>
  </w:style>
  <w:style w:type="paragraph" w:customStyle="1" w:styleId="p2">
    <w:name w:val="p2"/>
    <w:basedOn w:val="a"/>
    <w:pPr>
      <w:shd w:val="clear" w:color="auto" w:fill="FFFFFF"/>
      <w:spacing w:before="0" w:after="0"/>
    </w:pPr>
    <w:rPr>
      <w:rFonts w:ascii="pingfang sc" w:eastAsia="pingfang sc" w:hAnsi="pingfang sc"/>
      <w:color w:val="262626"/>
      <w:kern w:val="0"/>
      <w:sz w:val="30"/>
      <w:szCs w:val="30"/>
    </w:rPr>
  </w:style>
  <w:style w:type="character" w:customStyle="1" w:styleId="s2">
    <w:name w:val="s2"/>
    <w:basedOn w:val="a0"/>
    <w:rPr>
      <w:spacing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unhideWhenUsed="0" w:qFormat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semiHidden="0" w:unhideWhenUsed="0" w:qFormat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Normal (Web)" w:semiHidden="0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 w:qFormat="1"/>
    <w:lsdException w:name="Table Grid" w:semiHidden="0" w:uiPriority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120" w:after="120" w:line="360" w:lineRule="auto"/>
      <w:ind w:firstLineChars="200" w:firstLine="200"/>
      <w:jc w:val="both"/>
    </w:pPr>
    <w:rPr>
      <w:rFonts w:ascii="Calibri" w:eastAsia="仿宋" w:hAnsi="Calibr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2">
    <w:name w:val="Body Text Indent 2"/>
    <w:basedOn w:val="a"/>
    <w:link w:val="2Char"/>
    <w:uiPriority w:val="99"/>
    <w:qFormat/>
    <w:pPr>
      <w:spacing w:line="300" w:lineRule="auto"/>
      <w:ind w:firstLine="480"/>
    </w:pPr>
    <w:rPr>
      <w:rFonts w:ascii="宋体" w:eastAsia="宋体" w:hAnsi="宋体"/>
      <w:color w:val="000000"/>
      <w:sz w:val="24"/>
      <w:szCs w:val="20"/>
    </w:rPr>
  </w:style>
  <w:style w:type="paragraph" w:styleId="a4">
    <w:name w:val="Balloon Text"/>
    <w:basedOn w:val="a"/>
    <w:link w:val="Char0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qFormat/>
    <w:rPr>
      <w:b/>
      <w:bCs/>
    </w:rPr>
  </w:style>
  <w:style w:type="character" w:styleId="a9">
    <w:name w:val="Strong"/>
    <w:basedOn w:val="a0"/>
    <w:uiPriority w:val="99"/>
    <w:qFormat/>
    <w:locked/>
    <w:rPr>
      <w:rFonts w:cs="Times New Roman"/>
      <w:b/>
      <w:bCs/>
    </w:rPr>
  </w:style>
  <w:style w:type="character" w:styleId="aa">
    <w:name w:val="Emphasis"/>
    <w:basedOn w:val="a0"/>
    <w:uiPriority w:val="99"/>
    <w:qFormat/>
    <w:rPr>
      <w:rFonts w:cs="Times New Roman"/>
      <w:color w:val="CC0000"/>
    </w:rPr>
  </w:style>
  <w:style w:type="character" w:styleId="ab">
    <w:name w:val="annotation reference"/>
    <w:basedOn w:val="a0"/>
    <w:uiPriority w:val="99"/>
    <w:semiHidden/>
    <w:qFormat/>
    <w:rPr>
      <w:rFonts w:cs="Times New Roman"/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Char">
    <w:name w:val="批注文字 Char"/>
    <w:basedOn w:val="a0"/>
    <w:link w:val="a3"/>
    <w:uiPriority w:val="99"/>
    <w:semiHidden/>
    <w:qFormat/>
    <w:locked/>
    <w:rPr>
      <w:rFonts w:cs="Times New Roman"/>
    </w:rPr>
  </w:style>
  <w:style w:type="character" w:customStyle="1" w:styleId="2Char">
    <w:name w:val="正文文本缩进 2 Char"/>
    <w:basedOn w:val="a0"/>
    <w:link w:val="2"/>
    <w:uiPriority w:val="99"/>
    <w:qFormat/>
    <w:locked/>
    <w:rPr>
      <w:rFonts w:ascii="宋体" w:eastAsia="宋体" w:hAnsi="宋体" w:cs="Times New Roman"/>
      <w:color w:val="000000"/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locked/>
    <w:rPr>
      <w:rFonts w:cs="Times New Roman"/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locked/>
    <w:rPr>
      <w:rFonts w:cs="Times New Roman"/>
      <w:b/>
      <w:bCs/>
    </w:rPr>
  </w:style>
  <w:style w:type="paragraph" w:customStyle="1" w:styleId="10">
    <w:name w:val="列出段落1"/>
    <w:basedOn w:val="a"/>
    <w:uiPriority w:val="99"/>
    <w:qFormat/>
    <w:pPr>
      <w:ind w:firstLine="420"/>
    </w:pPr>
  </w:style>
  <w:style w:type="paragraph" w:customStyle="1" w:styleId="TOC1">
    <w:name w:val="TOC 标题1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table" w:customStyle="1" w:styleId="4-11">
    <w:name w:val="网格表 4 - 着色 11"/>
    <w:uiPriority w:val="99"/>
    <w:qFormat/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jh-p">
    <w:name w:val="bjh-p"/>
    <w:basedOn w:val="a0"/>
    <w:uiPriority w:val="99"/>
    <w:qFormat/>
    <w:rPr>
      <w:rFonts w:cs="Times New Roman"/>
    </w:rPr>
  </w:style>
  <w:style w:type="paragraph" w:customStyle="1" w:styleId="p1">
    <w:name w:val="p1"/>
    <w:basedOn w:val="a"/>
    <w:qFormat/>
    <w:pPr>
      <w:shd w:val="clear" w:color="auto" w:fill="FFFFFF"/>
      <w:spacing w:before="0" w:after="0"/>
      <w:jc w:val="center"/>
    </w:pPr>
    <w:rPr>
      <w:rFonts w:ascii="Helvetica" w:eastAsia="Helvetica" w:hAnsi="Helvetica"/>
      <w:color w:val="262626"/>
      <w:kern w:val="0"/>
      <w:szCs w:val="28"/>
    </w:rPr>
  </w:style>
  <w:style w:type="character" w:customStyle="1" w:styleId="s1">
    <w:name w:val="s1"/>
    <w:basedOn w:val="a0"/>
    <w:rPr>
      <w:spacing w:val="8"/>
    </w:rPr>
  </w:style>
  <w:style w:type="paragraph" w:customStyle="1" w:styleId="p2">
    <w:name w:val="p2"/>
    <w:basedOn w:val="a"/>
    <w:pPr>
      <w:shd w:val="clear" w:color="auto" w:fill="FFFFFF"/>
      <w:spacing w:before="0" w:after="0"/>
    </w:pPr>
    <w:rPr>
      <w:rFonts w:ascii="pingfang sc" w:eastAsia="pingfang sc" w:hAnsi="pingfang sc"/>
      <w:color w:val="262626"/>
      <w:kern w:val="0"/>
      <w:sz w:val="30"/>
      <w:szCs w:val="30"/>
    </w:rPr>
  </w:style>
  <w:style w:type="character" w:customStyle="1" w:styleId="s2">
    <w:name w:val="s2"/>
    <w:basedOn w:val="a0"/>
    <w:rPr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</Words>
  <Characters>753</Characters>
  <Application>Microsoft Office Word</Application>
  <DocSecurity>0</DocSecurity>
  <Lines>6</Lines>
  <Paragraphs>1</Paragraphs>
  <ScaleCrop>false</ScaleCrop>
  <Company>www.dadighost.com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刘悟宇</dc:creator>
  <cp:lastModifiedBy>LSZ</cp:lastModifiedBy>
  <cp:revision>2</cp:revision>
  <cp:lastPrinted>2019-09-21T21:43:00Z</cp:lastPrinted>
  <dcterms:created xsi:type="dcterms:W3CDTF">2022-01-27T08:12:00Z</dcterms:created>
  <dcterms:modified xsi:type="dcterms:W3CDTF">2022-01-27T08:12:00Z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568AD49AE33A6C824A4B4461CD183D3B</vt:lpwstr>
  </property>
</Properties>
</file>