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 w:lineRule="atLeast"/>
        <w:ind w:firstLine="0" w:firstLineChars="0"/>
        <w:jc w:val="center"/>
        <w:rPr>
          <w:rFonts w:ascii="微软雅黑" w:hAnsi="微软雅黑" w:eastAsia="微软雅黑"/>
          <w:b/>
          <w:color w:val="003366"/>
          <w:sz w:val="44"/>
          <w:szCs w:val="44"/>
        </w:rPr>
      </w:pPr>
      <w:bookmarkStart w:id="0" w:name="_Hlk14171058"/>
      <w:r>
        <w:rPr>
          <w:rFonts w:hint="eastAsia" w:ascii="微软雅黑" w:hAnsi="微软雅黑" w:eastAsia="微软雅黑"/>
          <w:b/>
          <w:color w:val="003366"/>
          <w:sz w:val="44"/>
          <w:szCs w:val="44"/>
        </w:rPr>
        <w:t>心系投资者</w:t>
      </w:r>
      <w:r>
        <w:rPr>
          <w:rFonts w:hint="eastAsia" w:ascii="微软雅黑" w:hAnsi="微软雅黑" w:eastAsia="微软雅黑"/>
          <w:b/>
          <w:color w:val="003366"/>
          <w:sz w:val="44"/>
          <w:szCs w:val="44"/>
        </w:rPr>
        <w:t xml:space="preserve"> </w:t>
      </w:r>
      <w:r>
        <w:rPr>
          <w:rFonts w:hint="eastAsia" w:ascii="微软雅黑" w:hAnsi="微软雅黑" w:eastAsia="微软雅黑"/>
          <w:b/>
          <w:color w:val="003366"/>
          <w:sz w:val="44"/>
          <w:szCs w:val="44"/>
        </w:rPr>
        <w:t>携手共行动</w:t>
      </w:r>
    </w:p>
    <w:p>
      <w:pPr>
        <w:spacing w:line="100" w:lineRule="atLeast"/>
        <w:ind w:firstLine="0" w:firstLineChars="0"/>
        <w:jc w:val="center"/>
        <w:rPr>
          <w:rFonts w:ascii="微软雅黑" w:hAnsi="微软雅黑" w:eastAsia="微软雅黑"/>
          <w:b/>
          <w:color w:val="003366"/>
          <w:sz w:val="44"/>
          <w:szCs w:val="44"/>
        </w:rPr>
      </w:pPr>
      <w:r>
        <w:rPr>
          <w:rFonts w:hint="eastAsia" w:ascii="微软雅黑" w:hAnsi="微软雅黑" w:eastAsia="微软雅黑"/>
          <w:b/>
          <w:color w:val="003366"/>
          <w:sz w:val="44"/>
          <w:szCs w:val="44"/>
        </w:rPr>
        <w:t>《股东来了》</w:t>
      </w:r>
      <w:r>
        <w:rPr>
          <w:rFonts w:hint="eastAsia" w:ascii="微软雅黑" w:hAnsi="微软雅黑" w:eastAsia="微软雅黑"/>
          <w:b/>
          <w:color w:val="003366"/>
          <w:sz w:val="44"/>
          <w:szCs w:val="44"/>
        </w:rPr>
        <w:t>2022</w:t>
      </w:r>
      <w:r>
        <w:rPr>
          <w:rFonts w:hint="eastAsia" w:ascii="微软雅黑" w:hAnsi="微软雅黑" w:eastAsia="微软雅黑"/>
          <w:b/>
          <w:color w:val="003366"/>
          <w:sz w:val="44"/>
          <w:szCs w:val="44"/>
        </w:rPr>
        <w:t>暨</w:t>
      </w:r>
      <w:r>
        <w:rPr>
          <w:rFonts w:hint="eastAsia" w:ascii="微软雅黑" w:hAnsi="微软雅黑" w:eastAsia="微软雅黑"/>
          <w:b/>
          <w:color w:val="003366"/>
          <w:sz w:val="44"/>
          <w:szCs w:val="44"/>
        </w:rPr>
        <w:t>防非宣传月投教宣传活动——走进青羊区青华社区工作简报</w:t>
      </w:r>
    </w:p>
    <w:p>
      <w:pPr>
        <w:ind w:firstLine="7361" w:firstLineChars="2629"/>
        <w:jc w:val="center"/>
        <w:rPr>
          <w:rFonts w:ascii="微软雅黑" w:hAnsi="微软雅黑" w:eastAsia="微软雅黑"/>
          <w:b/>
          <w:color w:val="003366"/>
          <w:sz w:val="22"/>
        </w:rPr>
      </w:pPr>
      <w:r>
        <w:rPr>
          <w:rFonts w:ascii="微软雅黑" w:hAnsi="微软雅黑" w:eastAsia="微软雅黑"/>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287655</wp:posOffset>
                </wp:positionV>
                <wp:extent cx="2661920" cy="419735"/>
                <wp:effectExtent l="4445" t="5080" r="19685" b="1333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661920" cy="419735"/>
                        </a:xfrm>
                        <a:prstGeom prst="rect">
                          <a:avLst/>
                        </a:prstGeom>
                        <a:solidFill>
                          <a:srgbClr val="FFFFFF"/>
                        </a:solidFill>
                        <a:ln w="9525">
                          <a:solidFill>
                            <a:srgbClr val="FFFFFF"/>
                          </a:solidFill>
                          <a:miter lim="800000"/>
                        </a:ln>
                        <a:effectLst/>
                      </wps:spPr>
                      <wps:txbx>
                        <w:txbxContent>
                          <w:p>
                            <w:pPr>
                              <w:ind w:firstLine="216" w:firstLineChars="98"/>
                              <w:rPr>
                                <w:rFonts w:ascii="黑体" w:hAnsi="黑体" w:eastAsia="黑体"/>
                                <w:b/>
                                <w:color w:val="003366"/>
                                <w:sz w:val="22"/>
                              </w:rPr>
                            </w:pPr>
                            <w:r>
                              <w:rPr>
                                <w:rFonts w:ascii="黑体" w:hAnsi="黑体" w:eastAsia="黑体"/>
                                <w:b/>
                                <w:color w:val="003366"/>
                                <w:sz w:val="22"/>
                              </w:rPr>
                              <w:t xml:space="preserve"> </w:t>
                            </w:r>
                            <w:r>
                              <w:rPr>
                                <w:rFonts w:hint="eastAsia" w:ascii="黑体" w:hAnsi="黑体" w:eastAsia="黑体"/>
                                <w:b/>
                                <w:color w:val="003366"/>
                                <w:sz w:val="22"/>
                              </w:rPr>
                              <w:t>宏信证券</w:t>
                            </w:r>
                            <w:r>
                              <w:rPr>
                                <w:rFonts w:hint="eastAsia" w:ascii="黑体" w:hAnsi="黑体" w:eastAsia="黑体"/>
                                <w:b/>
                                <w:color w:val="003366"/>
                                <w:sz w:val="22"/>
                              </w:rPr>
                              <w:t>红庙子街投教基地</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85pt;margin-top:22.65pt;height:33.05pt;width:209.6pt;z-index:251659264;mso-width-relative:page;mso-height-relative:page;" fillcolor="#FFFFFF" filled="t" stroked="t" coordsize="21600,21600" o:gfxdata="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U2Au+2AAAAAkBAAAPAAAAAAAAAAEAIAAAACIAAABkcnMvZG93bnJldi54bWxQSwECFAAU&#10;AAAACACHTuJAPqMdFioCAABHBAAADgAAAAAAAAABACAAAAAnAQAAZHJzL2Uyb0RvYy54bWxQSwUG&#10;AAAAAAYABgBZAQAAwwUAAAAA&#10;">
                <v:fill on="t" focussize="0,0"/>
                <v:stroke color="#FFFFFF" miterlimit="8" joinstyle="miter"/>
                <v:imagedata o:title=""/>
                <o:lock v:ext="edit" aspectratio="f"/>
                <v:textbox>
                  <w:txbxContent>
                    <w:p>
                      <w:pPr>
                        <w:ind w:firstLine="216" w:firstLineChars="98"/>
                        <w:rPr>
                          <w:rFonts w:ascii="黑体" w:hAnsi="黑体" w:eastAsia="黑体"/>
                          <w:b/>
                          <w:color w:val="003366"/>
                          <w:sz w:val="22"/>
                        </w:rPr>
                      </w:pPr>
                      <w:r>
                        <w:rPr>
                          <w:rFonts w:ascii="黑体" w:hAnsi="黑体" w:eastAsia="黑体"/>
                          <w:b/>
                          <w:color w:val="003366"/>
                          <w:sz w:val="22"/>
                        </w:rPr>
                        <w:t xml:space="preserve"> </w:t>
                      </w:r>
                      <w:r>
                        <w:rPr>
                          <w:rFonts w:hint="eastAsia" w:ascii="黑体" w:hAnsi="黑体" w:eastAsia="黑体"/>
                          <w:b/>
                          <w:color w:val="003366"/>
                          <w:sz w:val="22"/>
                        </w:rPr>
                        <w:t>宏信证券</w:t>
                      </w:r>
                      <w:r>
                        <w:rPr>
                          <w:rFonts w:hint="eastAsia" w:ascii="黑体" w:hAnsi="黑体" w:eastAsia="黑体"/>
                          <w:b/>
                          <w:color w:val="003366"/>
                          <w:sz w:val="22"/>
                        </w:rPr>
                        <w:t>红庙子街投教基地</w:t>
                      </w:r>
                    </w:p>
                  </w:txbxContent>
                </v:textbox>
              </v:shape>
            </w:pict>
          </mc:Fallback>
        </mc:AlternateContent>
      </w:r>
    </w:p>
    <w:p>
      <w:pPr>
        <w:ind w:firstLine="5080" w:firstLineChars="2309"/>
        <w:jc w:val="right"/>
        <w:rPr>
          <w:rFonts w:ascii="微软雅黑" w:hAnsi="微软雅黑" w:eastAsia="微软雅黑"/>
          <w:b/>
          <w:color w:val="003366"/>
          <w:sz w:val="22"/>
        </w:rPr>
      </w:pPr>
      <w:r>
        <w:rPr>
          <w:rFonts w:ascii="微软雅黑" w:hAnsi="微软雅黑" w:eastAsia="微软雅黑"/>
          <w:b/>
          <w:color w:val="003366"/>
          <w:sz w:val="22"/>
        </w:rPr>
        <w:t>20</w:t>
      </w:r>
      <w:r>
        <w:rPr>
          <w:rFonts w:hint="eastAsia" w:ascii="微软雅黑" w:hAnsi="微软雅黑" w:eastAsia="微软雅黑"/>
          <w:b/>
          <w:color w:val="003366"/>
          <w:sz w:val="22"/>
        </w:rPr>
        <w:t>22</w:t>
      </w:r>
      <w:r>
        <w:rPr>
          <w:rFonts w:hint="eastAsia" w:ascii="微软雅黑" w:hAnsi="微软雅黑" w:eastAsia="微软雅黑"/>
          <w:b/>
          <w:color w:val="003366"/>
          <w:sz w:val="22"/>
        </w:rPr>
        <w:t>年</w:t>
      </w:r>
      <w:r>
        <w:rPr>
          <w:rFonts w:hint="eastAsia" w:ascii="微软雅黑" w:hAnsi="微软雅黑" w:eastAsia="微软雅黑"/>
          <w:b/>
          <w:color w:val="003366"/>
          <w:sz w:val="22"/>
        </w:rPr>
        <w:t>6</w:t>
      </w:r>
      <w:r>
        <w:rPr>
          <w:rFonts w:hint="eastAsia" w:ascii="微软雅黑" w:hAnsi="微软雅黑" w:eastAsia="微软雅黑"/>
          <w:b/>
          <w:color w:val="003366"/>
          <w:sz w:val="22"/>
        </w:rPr>
        <w:t>月</w:t>
      </w:r>
      <w:r>
        <w:rPr>
          <w:rFonts w:hint="eastAsia" w:ascii="微软雅黑" w:hAnsi="微软雅黑" w:eastAsia="微软雅黑"/>
          <w:b/>
          <w:color w:val="003366"/>
          <w:sz w:val="22"/>
        </w:rPr>
        <w:t>2</w:t>
      </w:r>
      <w:r>
        <w:rPr>
          <w:rFonts w:hint="eastAsia" w:ascii="微软雅黑" w:hAnsi="微软雅黑" w:eastAsia="微软雅黑"/>
          <w:b/>
          <w:color w:val="003366"/>
          <w:sz w:val="22"/>
        </w:rPr>
        <w:t>日</w:t>
      </w:r>
    </w:p>
    <w:p>
      <w:pPr>
        <w:ind w:firstLine="840" w:firstLineChars="300"/>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mc:AlternateContent>
          <mc:Choice Requires="wpg">
            <w:drawing>
              <wp:anchor distT="0" distB="0" distL="114300" distR="114300" simplePos="0" relativeHeight="251660288" behindDoc="0" locked="0" layoutInCell="1" allowOverlap="1">
                <wp:simplePos x="0" y="0"/>
                <wp:positionH relativeFrom="column">
                  <wp:posOffset>29210</wp:posOffset>
                </wp:positionH>
                <wp:positionV relativeFrom="paragraph">
                  <wp:posOffset>141605</wp:posOffset>
                </wp:positionV>
                <wp:extent cx="6667500" cy="635"/>
                <wp:effectExtent l="0" t="44450" r="0" b="50165"/>
                <wp:wrapNone/>
                <wp:docPr id="45" name="组合 3"/>
                <wp:cNvGraphicFramePr/>
                <a:graphic xmlns:a="http://schemas.openxmlformats.org/drawingml/2006/main">
                  <a:graphicData uri="http://schemas.microsoft.com/office/word/2010/wordprocessingGroup">
                    <wpg:wgp>
                      <wpg:cNvGrpSpPr/>
                      <wpg:grpSpPr>
                        <a:xfrm>
                          <a:off x="0" y="0"/>
                          <a:ext cx="6667500" cy="635"/>
                          <a:chOff x="2339" y="5770"/>
                          <a:chExt cx="8302" cy="1"/>
                        </a:xfrm>
                        <a:effectLst/>
                      </wpg:grpSpPr>
                      <wps:wsp>
                        <wps:cNvPr id="46" name="Line 6"/>
                        <wps:cNvCnPr/>
                        <wps:spPr bwMode="auto">
                          <a:xfrm flipV="1">
                            <a:off x="2339" y="5770"/>
                            <a:ext cx="5479" cy="1"/>
                          </a:xfrm>
                          <a:prstGeom prst="line">
                            <a:avLst/>
                          </a:prstGeom>
                          <a:noFill/>
                          <a:ln w="88900">
                            <a:solidFill>
                              <a:srgbClr val="000000"/>
                            </a:solidFill>
                            <a:round/>
                          </a:ln>
                          <a:effectLst/>
                        </wps:spPr>
                        <wps:bodyPr/>
                      </wps:wsp>
                      <wps:wsp>
                        <wps:cNvPr id="47" name="Line 7"/>
                        <wps:cNvCnPr/>
                        <wps:spPr bwMode="auto">
                          <a:xfrm>
                            <a:off x="7818" y="5770"/>
                            <a:ext cx="2823" cy="0"/>
                          </a:xfrm>
                          <a:prstGeom prst="line">
                            <a:avLst/>
                          </a:prstGeom>
                          <a:noFill/>
                          <a:ln w="88900">
                            <a:solidFill>
                              <a:srgbClr val="3366FF"/>
                            </a:solidFill>
                            <a:round/>
                          </a:ln>
                          <a:effectLst/>
                        </wps:spPr>
                        <wps:bodyPr/>
                      </wps:wsp>
                    </wpg:wgp>
                  </a:graphicData>
                </a:graphic>
              </wp:anchor>
            </w:drawing>
          </mc:Choice>
          <mc:Fallback>
            <w:pict>
              <v:group id="组合 3" o:spid="_x0000_s1026" o:spt="203" style="position:absolute;left:0pt;margin-left:2.3pt;margin-top:11.15pt;height:0.05pt;width:525pt;z-index:251660288;mso-width-relative:page;mso-height-relative:page;" coordorigin="2339,5770" coordsize="8302,1" o:gfxdata="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pfVH1gAAAAgBAAAPAAAAAAAA&#10;AAEAIAAAACIAAABkcnMvZG93bnJldi54bWxQSwECFAAUAAAACACHTuJATEFdjU0CAAAXBgAADgAA&#10;AAAAAAABACAAAAAlAQAAZHJzL2Uyb0RvYy54bWxQSwUGAAAAAAYABgBZAQAA5AUAAAAA&#10;">
                <o:lock v:ext="edit" aspectratio="f"/>
                <v:line id="Line 6" o:spid="_x0000_s1026" o:spt="20" style="position:absolute;left:2339;top:5770;flip:y;height:1;width:5479;" filled="f" stroked="t" coordsize="21600,21600" o:gfxdata="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xejK8AAAA&#10;2wAAAA8AAAAAAAAAAQAgAAAAIgAAAGRycy9kb3ducmV2LnhtbFBLAQIUABQAAAAIAIdO4kAzLwWe&#10;OwAAADkAAAAQAAAAAAAAAAEAIAAAAAsBAABkcnMvc2hhcGV4bWwueG1sUEsFBgAAAAAGAAYAWwEA&#10;ALUDAAAAAAAA&#10;">
                  <v:fill on="f" focussize="0,0"/>
                  <v:stroke weight="7pt" color="#000000" joinstyle="round"/>
                  <v:imagedata o:title=""/>
                  <o:lock v:ext="edit" aspectratio="f"/>
                </v:line>
                <v:line id="Line 7" o:spid="_x0000_s1026" o:spt="20" style="position:absolute;left:7818;top:5770;height:0;width:2823;" filled="f" stroked="t" coordsize="21600,21600" o:gfxdata="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OhCvK5AAAA2wAA&#10;AA8AAAAAAAAAAQAgAAAAIgAAAGRycy9kb3ducmV2LnhtbFBLAQIUABQAAAAIAIdO4kAzLwWeOwAA&#10;ADkAAAAQAAAAAAAAAAEAIAAAAAgBAABkcnMvc2hhcGV4bWwueG1sUEsFBgAAAAAGAAYAWwEAALID&#10;AAAAAAAA&#10;">
                  <v:fill on="f" focussize="0,0"/>
                  <v:stroke weight="7pt" color="#3366FF" joinstyle="round"/>
                  <v:imagedata o:title=""/>
                  <o:lock v:ext="edit" aspectratio="f"/>
                </v:line>
              </v:group>
            </w:pict>
          </mc:Fallback>
        </mc:AlternateContent>
      </w:r>
    </w:p>
    <w:p>
      <w:pPr>
        <w:ind w:firstLine="840" w:firstLineChars="300"/>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为进一步贯彻落实中国证监会党委关于资本市场人民性的要求和保护投资者合法权益的职责，在证监会办公厅、投保局的指导下，第五届《股东来了》投资者权益知识竞赛活动（简称《股东来了》2022），以寓教于乐的方式普及权益知识，引领中小投资者“全面知权、积极行权、依法维权”。同时，证监会于5月初启动了第三届全国防范非法证券期货宣传月（简称“防非宣传月”）活动，并在5月15日当天启动了为期2个月的“防非护财产 捐步助乡村”健步走活动，作为本届防非宣传月的特色活动。</w:t>
      </w:r>
    </w:p>
    <w:p>
      <w:pPr>
        <w:ind w:firstLine="840" w:firstLineChars="30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rPr>
        <w:t>6月2日当天，宏信证券红庙子街投教基地（以下简称“投教基地”）在四川证监局的指导下，联合宏信证券成都二环路东二段证券营业部组成本次投教工作小组，走进成都青羊区青华社区，共同开展以《股东来了》2022暨防非宣传月为主题的线下专题课堂及宣传活动。这是投教基地首次与青羊区青华社区合作。</w:t>
      </w:r>
    </w:p>
    <w:p>
      <w:pPr>
        <w:ind w:firstLine="840" w:firstLineChars="30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rPr>
        <w:t>投教工作小组一早就来到社区布置活动现场，调试课件、张贴海报，摆放投教产品等。投教产品涵盖了</w:t>
      </w:r>
      <w:r>
        <w:rPr>
          <w:rFonts w:hint="eastAsia" w:asciiTheme="minorEastAsia" w:hAnsiTheme="minorEastAsia" w:eastAsiaTheme="minorEastAsia" w:cstheme="minorEastAsia"/>
          <w:szCs w:val="28"/>
          <w:lang w:eastAsia="zh-CN"/>
        </w:rPr>
        <w:t>“读懂上市公司报告”、</w:t>
      </w:r>
      <w:r>
        <w:rPr>
          <w:rFonts w:hint="eastAsia" w:asciiTheme="minorEastAsia" w:hAnsiTheme="minorEastAsia" w:eastAsiaTheme="minorEastAsia" w:cstheme="minorEastAsia"/>
          <w:szCs w:val="28"/>
        </w:rPr>
        <w:t>“股东来了”宣传手卡、“打非健步走”活动宣传手卡以及防非等近期热点内容。本次活动吸引到该社区下辖近40名中小企业主参加，发放宣传资料200余份。</w:t>
      </w:r>
    </w:p>
    <w:p>
      <w:pPr>
        <w:ind w:left="0" w:leftChars="0" w:firstLine="0" w:firstLineChars="0"/>
        <w:rPr>
          <w:rFonts w:hint="eastAsia" w:asciiTheme="minorEastAsia" w:hAnsiTheme="minorEastAsia" w:eastAsiaTheme="minorEastAsia" w:cstheme="minorEastAsia"/>
          <w:szCs w:val="28"/>
          <w:lang w:eastAsia="zh-CN"/>
        </w:rPr>
      </w:pPr>
      <w:r>
        <w:rPr>
          <w:rFonts w:hint="eastAsia" w:asciiTheme="minorEastAsia" w:hAnsiTheme="minorEastAsia" w:eastAsiaTheme="minorEastAsia" w:cstheme="minorEastAsia"/>
          <w:szCs w:val="28"/>
          <w:lang w:eastAsia="zh-CN"/>
        </w:rPr>
        <w:drawing>
          <wp:inline distT="0" distB="0" distL="114300" distR="114300">
            <wp:extent cx="2623185" cy="1725295"/>
            <wp:effectExtent l="0" t="0" r="1905" b="635"/>
            <wp:docPr id="9" name="图片 9" descr="2022-06-02 16:22:57.15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2-06-02 16:22:57.157000"/>
                    <pic:cNvPicPr>
                      <a:picLocks noChangeAspect="1"/>
                    </pic:cNvPicPr>
                  </pic:nvPicPr>
                  <pic:blipFill>
                    <a:blip r:embed="rId10"/>
                    <a:stretch>
                      <a:fillRect/>
                    </a:stretch>
                  </pic:blipFill>
                  <pic:spPr>
                    <a:xfrm>
                      <a:off x="0" y="0"/>
                      <a:ext cx="2623185" cy="1725295"/>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614295" cy="1743075"/>
            <wp:effectExtent l="0" t="0" r="3175" b="1905"/>
            <wp:docPr id="10" name="图片 10" descr="2022-06-02 16:22:57.41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22-06-02 16:22:57.410000"/>
                    <pic:cNvPicPr>
                      <a:picLocks noChangeAspect="1"/>
                    </pic:cNvPicPr>
                  </pic:nvPicPr>
                  <pic:blipFill>
                    <a:blip r:embed="rId11"/>
                    <a:stretch>
                      <a:fillRect/>
                    </a:stretch>
                  </pic:blipFill>
                  <pic:spPr>
                    <a:xfrm>
                      <a:off x="0" y="0"/>
                      <a:ext cx="2614295" cy="1743075"/>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614295" cy="1743075"/>
            <wp:effectExtent l="0" t="0" r="3175" b="1905"/>
            <wp:docPr id="11" name="图片 11" descr="2022-06-02 16:22:57.65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2-06-02 16:22:57.654000"/>
                    <pic:cNvPicPr>
                      <a:picLocks noChangeAspect="1"/>
                    </pic:cNvPicPr>
                  </pic:nvPicPr>
                  <pic:blipFill>
                    <a:blip r:embed="rId12"/>
                    <a:stretch>
                      <a:fillRect/>
                    </a:stretch>
                  </pic:blipFill>
                  <pic:spPr>
                    <a:xfrm>
                      <a:off x="0" y="0"/>
                      <a:ext cx="2614295" cy="1743075"/>
                    </a:xfrm>
                    <a:prstGeom prst="rect">
                      <a:avLst/>
                    </a:prstGeom>
                  </pic:spPr>
                </pic:pic>
              </a:graphicData>
            </a:graphic>
          </wp:inline>
        </w:drawing>
      </w:r>
      <w:bookmarkStart w:id="1" w:name="_GoBack"/>
      <w:bookmarkEnd w:id="1"/>
      <w:r>
        <w:rPr>
          <w:rFonts w:hint="eastAsia" w:asciiTheme="minorEastAsia" w:hAnsiTheme="minorEastAsia" w:eastAsiaTheme="minorEastAsia" w:cstheme="minorEastAsia"/>
          <w:szCs w:val="28"/>
          <w:lang w:eastAsia="zh-CN"/>
        </w:rPr>
        <w:drawing>
          <wp:inline distT="0" distB="0" distL="114300" distR="114300">
            <wp:extent cx="2640965" cy="1712595"/>
            <wp:effectExtent l="0" t="0" r="3175" b="1905"/>
            <wp:docPr id="12" name="图片 12" descr="/private/var/mobile/Containers/Data/Application/FB659DBB-05A8-4E0F-9376-7CFE703A482D/tmp/insert_image_tmp_dir/2022-06-02 16:38:47.287000.png2022-06-02 16:38:47.28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private/var/mobile/Containers/Data/Application/FB659DBB-05A8-4E0F-9376-7CFE703A482D/tmp/insert_image_tmp_dir/2022-06-02 16:38:47.287000.png2022-06-02 16:38:47.287000"/>
                    <pic:cNvPicPr>
                      <a:picLocks noChangeAspect="1"/>
                    </pic:cNvPicPr>
                  </pic:nvPicPr>
                  <pic:blipFill>
                    <a:blip r:embed="rId13"/>
                    <a:srcRect/>
                    <a:stretch>
                      <a:fillRect/>
                    </a:stretch>
                  </pic:blipFill>
                  <pic:spPr>
                    <a:xfrm>
                      <a:off x="0" y="0"/>
                      <a:ext cx="2640965" cy="1712595"/>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623820" cy="1760855"/>
            <wp:effectExtent l="0" t="0" r="1270" b="3175"/>
            <wp:docPr id="13" name="图片 13" descr="2022-06-02 16:22:58.17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2-06-02 16:22:58.174000"/>
                    <pic:cNvPicPr>
                      <a:picLocks noChangeAspect="1"/>
                    </pic:cNvPicPr>
                  </pic:nvPicPr>
                  <pic:blipFill>
                    <a:blip r:embed="rId14"/>
                    <a:stretch>
                      <a:fillRect/>
                    </a:stretch>
                  </pic:blipFill>
                  <pic:spPr>
                    <a:xfrm>
                      <a:off x="0" y="0"/>
                      <a:ext cx="2623820" cy="1760855"/>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640965" cy="1760855"/>
            <wp:effectExtent l="0" t="0" r="3175" b="3175"/>
            <wp:docPr id="14" name="图片 14" descr="2022-06-02 16:22:58.43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22-06-02 16:22:58.437000"/>
                    <pic:cNvPicPr>
                      <a:picLocks noChangeAspect="1"/>
                    </pic:cNvPicPr>
                  </pic:nvPicPr>
                  <pic:blipFill>
                    <a:blip r:embed="rId15"/>
                    <a:stretch>
                      <a:fillRect/>
                    </a:stretch>
                  </pic:blipFill>
                  <pic:spPr>
                    <a:xfrm>
                      <a:off x="0" y="0"/>
                      <a:ext cx="2640965" cy="1760855"/>
                    </a:xfrm>
                    <a:prstGeom prst="rect">
                      <a:avLst/>
                    </a:prstGeom>
                  </pic:spPr>
                </pic:pic>
              </a:graphicData>
            </a:graphic>
          </wp:inline>
        </w:drawing>
      </w:r>
    </w:p>
    <w:p>
      <w:pPr>
        <w:ind w:firstLine="840" w:firstLineChars="30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rPr>
        <w:t>在活动中，投教基地通过约半小时的专题课堂讲授，向与会人员介绍《股东来了》2022活动及参与方式；同时，着力“常见的非法证券期货活动”、“五大反诈利器”等重点进行讲授，倡导理性投资，让大家充分了解防非宣传月“防非护财产，捐步助乡村”活动的背景意义、赛事规则以及参与方式等。与会人员纷纷积极扫码参加《股东来了》2022答题活动以及健步走活动。</w:t>
      </w:r>
    </w:p>
    <w:p>
      <w:pPr>
        <w:ind w:left="0" w:leftChars="0" w:firstLine="0" w:firstLineChars="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lang w:eastAsia="zh-CN"/>
        </w:rPr>
        <w:drawing>
          <wp:inline distT="0" distB="0" distL="114300" distR="114300">
            <wp:extent cx="2588895" cy="1691005"/>
            <wp:effectExtent l="0" t="0" r="1905" b="635"/>
            <wp:docPr id="15" name="图片 15" descr="2022-06-02 16:27:56.83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2-06-02 16:27:56.839000"/>
                    <pic:cNvPicPr>
                      <a:picLocks noChangeAspect="1"/>
                    </pic:cNvPicPr>
                  </pic:nvPicPr>
                  <pic:blipFill>
                    <a:blip r:embed="rId16"/>
                    <a:stretch>
                      <a:fillRect/>
                    </a:stretch>
                  </pic:blipFill>
                  <pic:spPr>
                    <a:xfrm>
                      <a:off x="0" y="0"/>
                      <a:ext cx="2588895" cy="1691005"/>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616835" cy="1696720"/>
            <wp:effectExtent l="0" t="0" r="635" b="2540"/>
            <wp:docPr id="16" name="图片 16" descr="2022-06-02 16:27:57.04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022-06-02 16:27:57.042000"/>
                    <pic:cNvPicPr>
                      <a:picLocks noChangeAspect="1"/>
                    </pic:cNvPicPr>
                  </pic:nvPicPr>
                  <pic:blipFill>
                    <a:blip r:embed="rId17"/>
                    <a:stretch>
                      <a:fillRect/>
                    </a:stretch>
                  </pic:blipFill>
                  <pic:spPr>
                    <a:xfrm>
                      <a:off x="0" y="0"/>
                      <a:ext cx="2616835" cy="1696720"/>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587625" cy="1824355"/>
            <wp:effectExtent l="0" t="0" r="3175" b="635"/>
            <wp:docPr id="17" name="图片 17" descr="2022-06-02 16:27:57.25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22-06-02 16:27:57.252000"/>
                    <pic:cNvPicPr>
                      <a:picLocks noChangeAspect="1"/>
                    </pic:cNvPicPr>
                  </pic:nvPicPr>
                  <pic:blipFill>
                    <a:blip r:embed="rId18"/>
                    <a:stretch>
                      <a:fillRect/>
                    </a:stretch>
                  </pic:blipFill>
                  <pic:spPr>
                    <a:xfrm>
                      <a:off x="0" y="0"/>
                      <a:ext cx="2587625" cy="1824355"/>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623185" cy="1802130"/>
            <wp:effectExtent l="0" t="0" r="1905" b="0"/>
            <wp:docPr id="18" name="图片 18" descr="2022-06-02 16:27:57.50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022-06-02 16:27:57.501000"/>
                    <pic:cNvPicPr>
                      <a:picLocks noChangeAspect="1"/>
                    </pic:cNvPicPr>
                  </pic:nvPicPr>
                  <pic:blipFill>
                    <a:blip r:embed="rId19"/>
                    <a:stretch>
                      <a:fillRect/>
                    </a:stretch>
                  </pic:blipFill>
                  <pic:spPr>
                    <a:xfrm>
                      <a:off x="0" y="0"/>
                      <a:ext cx="2623185" cy="1802130"/>
                    </a:xfrm>
                    <a:prstGeom prst="rect">
                      <a:avLst/>
                    </a:prstGeom>
                  </pic:spPr>
                </pic:pic>
              </a:graphicData>
            </a:graphic>
          </wp:inline>
        </w:drawing>
      </w:r>
    </w:p>
    <w:p>
      <w:pPr>
        <w:ind w:firstLine="840" w:firstLineChars="30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rPr>
        <w:t>针对本次活动的对象为社区下辖各中小企业经营负责人，投教基地特别邀请了社区刘主任为大家讲解四川省《关于做好金融助企纾困工作的通知》政策。该通知是由四川省地方金融监管局联合人民银行成都分行、省财政厅、四川银保监局、四川证监局、外汇局四川省分局印发,提出了四川金融助企纾困19条措施，指导全省金融机构及各地区落地落实金融惠企利民政策，促进金融资源向重点领域、薄弱环节和受疫情影响严重的行业企业倾斜，积极支持稳增长。</w:t>
      </w:r>
    </w:p>
    <w:p>
      <w:pPr>
        <w:ind w:firstLine="840" w:firstLineChars="300"/>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rPr>
        <w:t>本次专题活动在热情掌声中圆满结束，除了本次活动外，投教基地还将深化与青华社区的合作，针对中小企业主、老年群众、学生等不同群体开展有针对的投教活动。投教基地也将不断总结工作经验，在《股东来了》2022暨防非宣传月活动期间继续开展丰富多彩的投教活动，进一步普及股东权益知识，培育积极股东文化，让投资者保护理念深入人心，切实维护广大投资者合法权益。</w:t>
      </w:r>
    </w:p>
    <w:p>
      <w:pPr>
        <w:ind w:left="0" w:leftChars="0" w:firstLine="0" w:firstLineChars="0"/>
        <w:rPr>
          <w:rFonts w:hint="eastAsia" w:asciiTheme="minorEastAsia" w:hAnsiTheme="minorEastAsia" w:eastAsiaTheme="minorEastAsia" w:cstheme="minorEastAsia"/>
          <w:szCs w:val="28"/>
          <w:lang w:eastAsia="zh-CN"/>
        </w:rPr>
      </w:pPr>
      <w:r>
        <w:rPr>
          <w:rFonts w:hint="eastAsia" w:asciiTheme="minorEastAsia" w:hAnsiTheme="minorEastAsia" w:eastAsiaTheme="minorEastAsia" w:cstheme="minorEastAsia"/>
          <w:szCs w:val="28"/>
          <w:lang w:eastAsia="zh-CN"/>
        </w:rPr>
        <w:drawing>
          <wp:inline distT="0" distB="0" distL="114300" distR="114300">
            <wp:extent cx="2694940" cy="1796415"/>
            <wp:effectExtent l="0" t="0" r="2540" b="1905"/>
            <wp:docPr id="19" name="图片 19" descr="2022-06-02 16:30:50.12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22-06-02 16:30:50.129000"/>
                    <pic:cNvPicPr>
                      <a:picLocks noChangeAspect="1"/>
                    </pic:cNvPicPr>
                  </pic:nvPicPr>
                  <pic:blipFill>
                    <a:blip r:embed="rId20"/>
                    <a:stretch>
                      <a:fillRect/>
                    </a:stretch>
                  </pic:blipFill>
                  <pic:spPr>
                    <a:xfrm>
                      <a:off x="0" y="0"/>
                      <a:ext cx="2694940" cy="1796415"/>
                    </a:xfrm>
                    <a:prstGeom prst="rect">
                      <a:avLst/>
                    </a:prstGeom>
                  </pic:spPr>
                </pic:pic>
              </a:graphicData>
            </a:graphic>
          </wp:inline>
        </w:drawing>
      </w:r>
      <w:r>
        <w:rPr>
          <w:rFonts w:hint="eastAsia" w:asciiTheme="minorEastAsia" w:hAnsiTheme="minorEastAsia" w:eastAsiaTheme="minorEastAsia" w:cstheme="minorEastAsia"/>
          <w:szCs w:val="28"/>
          <w:lang w:eastAsia="zh-CN"/>
        </w:rPr>
        <w:drawing>
          <wp:inline distT="0" distB="0" distL="114300" distR="114300">
            <wp:extent cx="2544445" cy="1802765"/>
            <wp:effectExtent l="0" t="0" r="635" b="3175"/>
            <wp:docPr id="20" name="图片 20" descr="2022-06-02 16:30:50.37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22-06-02 16:30:50.371000"/>
                    <pic:cNvPicPr>
                      <a:picLocks noChangeAspect="1"/>
                    </pic:cNvPicPr>
                  </pic:nvPicPr>
                  <pic:blipFill>
                    <a:blip r:embed="rId21"/>
                    <a:stretch>
                      <a:fillRect/>
                    </a:stretch>
                  </pic:blipFill>
                  <pic:spPr>
                    <a:xfrm>
                      <a:off x="0" y="0"/>
                      <a:ext cx="2544445" cy="1802765"/>
                    </a:xfrm>
                    <a:prstGeom prst="rect">
                      <a:avLst/>
                    </a:prstGeom>
                  </pic:spPr>
                </pic:pic>
              </a:graphicData>
            </a:graphic>
          </wp:inline>
        </w:drawing>
      </w:r>
    </w:p>
    <w:bookmarkEnd w:id="0"/>
    <w:p>
      <w:pPr>
        <w:ind w:firstLine="840" w:firstLineChars="300"/>
        <w:rPr>
          <w:rFonts w:asciiTheme="minorEastAsia" w:hAnsiTheme="minorEastAsia" w:eastAsiaTheme="minorEastAsia" w:cstheme="minorEastAsia"/>
          <w:szCs w:val="28"/>
        </w:rPr>
      </w:pPr>
    </w:p>
    <w:p>
      <w:pPr>
        <w:ind w:right="868" w:rightChars="310" w:firstLine="560"/>
        <w:jc w:val="right"/>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红庙子街投资者教育基地</w:t>
      </w:r>
    </w:p>
    <w:p>
      <w:pPr>
        <w:ind w:right="868" w:rightChars="310" w:firstLine="4819" w:firstLineChars="1721"/>
        <w:jc w:val="right"/>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2022年6月2日</w:t>
      </w:r>
    </w:p>
    <w:p>
      <w:pPr>
        <w:ind w:right="868" w:rightChars="310" w:firstLine="560"/>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 xml:space="preserve">                                     图：程林 </w:t>
      </w:r>
    </w:p>
    <w:p>
      <w:pPr>
        <w:ind w:right="868" w:rightChars="310" w:firstLine="5600" w:firstLineChars="2000"/>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文：刘玲钰</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00000000" w:usb1="00000000" w:usb2="00000016" w:usb3="00000000" w:csb0="00040001" w:csb1="00000000"/>
  </w:font>
  <w:font w:name="pingfang sc">
    <w:altName w:val="宋体"/>
    <w:panose1 w:val="00000000000000000000"/>
    <w:charset w:val="86"/>
    <w:family w:val="auto"/>
    <w:pitch w:val="default"/>
    <w:sig w:usb0="00000000" w:usb1="00000000" w:usb2="00000017" w:usb3="00000000" w:csb0="00040001" w:csb1="00000000"/>
  </w:font>
  <w:font w:name="微软雅黑">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fldChar w:fldCharType="begin"/>
    </w:r>
    <w:r>
      <w:instrText xml:space="preserve">PAGE   \* MERGEFORMAT</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w:rPr>
        <w:rFonts w:hint="eastAsia"/>
      </w:rPr>
      <w:t xml:space="preserve">                                       </w:t>
    </w:r>
    <w:r>
      <w:rPr>
        <w:rFonts w:hint="eastAsia"/>
      </w:rPr>
      <w:drawing>
        <wp:inline distT="0" distB="0" distL="114300" distR="114300">
          <wp:extent cx="2684145" cy="314960"/>
          <wp:effectExtent l="0" t="0" r="1905" b="889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2684145" cy="3149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20" w:after="120" w:line="360" w:lineRule="auto"/>
      <w:ind w:firstLine="200" w:firstLineChars="200"/>
      <w:jc w:val="both"/>
    </w:pPr>
    <w:rPr>
      <w:rFonts w:ascii="Calibri" w:hAnsi="Calibri" w:eastAsia="仿宋" w:cs="Times New Roman"/>
      <w:kern w:val="2"/>
      <w:sz w:val="28"/>
      <w:szCs w:val="22"/>
      <w:lang w:val="en-US" w:eastAsia="zh-CN" w:bidi="ar-SA"/>
    </w:rPr>
  </w:style>
  <w:style w:type="paragraph" w:styleId="2">
    <w:name w:val="heading 1"/>
    <w:basedOn w:val="1"/>
    <w:next w:val="1"/>
    <w:link w:val="14"/>
    <w:qFormat/>
    <w:uiPriority w:val="99"/>
    <w:pPr>
      <w:keepNext/>
      <w:keepLines/>
      <w:spacing w:before="340" w:after="330" w:line="578" w:lineRule="auto"/>
      <w:outlineLvl w:val="0"/>
    </w:pPr>
    <w:rPr>
      <w:b/>
      <w:bCs/>
      <w:kern w:val="44"/>
      <w:sz w:val="44"/>
      <w:szCs w:val="44"/>
    </w:rPr>
  </w:style>
  <w:style w:type="character" w:default="1" w:styleId="10">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0"/>
    <w:semiHidden/>
    <w:qFormat/>
    <w:uiPriority w:val="99"/>
    <w:rPr>
      <w:b/>
      <w:bCs/>
    </w:rPr>
  </w:style>
  <w:style w:type="paragraph" w:styleId="4">
    <w:name w:val="annotation text"/>
    <w:basedOn w:val="1"/>
    <w:link w:val="15"/>
    <w:semiHidden/>
    <w:qFormat/>
    <w:uiPriority w:val="99"/>
    <w:pPr>
      <w:jc w:val="left"/>
    </w:pPr>
  </w:style>
  <w:style w:type="paragraph" w:styleId="5">
    <w:name w:val="Body Text Indent 2"/>
    <w:basedOn w:val="1"/>
    <w:link w:val="16"/>
    <w:qFormat/>
    <w:uiPriority w:val="99"/>
    <w:pPr>
      <w:spacing w:line="300" w:lineRule="auto"/>
      <w:ind w:firstLine="480"/>
    </w:pPr>
    <w:rPr>
      <w:rFonts w:ascii="宋体" w:hAnsi="宋体" w:eastAsia="宋体"/>
      <w:color w:val="000000"/>
      <w:sz w:val="24"/>
      <w:szCs w:val="20"/>
    </w:rPr>
  </w:style>
  <w:style w:type="paragraph" w:styleId="6">
    <w:name w:val="Balloon Text"/>
    <w:basedOn w:val="1"/>
    <w:link w:val="17"/>
    <w:semiHidden/>
    <w:qFormat/>
    <w:uiPriority w:val="99"/>
    <w:rPr>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locked/>
    <w:uiPriority w:val="99"/>
    <w:rPr>
      <w:rFonts w:cs="Times New Roman"/>
      <w:b/>
      <w:bCs/>
    </w:rPr>
  </w:style>
  <w:style w:type="character" w:styleId="12">
    <w:name w:val="annotation reference"/>
    <w:basedOn w:val="10"/>
    <w:semiHidden/>
    <w:qFormat/>
    <w:uiPriority w:val="99"/>
    <w:rPr>
      <w:rFonts w:cs="Times New Roman"/>
      <w:sz w:val="21"/>
      <w:szCs w:val="21"/>
    </w:rPr>
  </w:style>
  <w:style w:type="character" w:customStyle="1" w:styleId="14">
    <w:name w:val="标题 1 Char"/>
    <w:basedOn w:val="10"/>
    <w:link w:val="2"/>
    <w:qFormat/>
    <w:locked/>
    <w:uiPriority w:val="99"/>
    <w:rPr>
      <w:rFonts w:cs="Times New Roman"/>
      <w:b/>
      <w:bCs/>
      <w:kern w:val="44"/>
      <w:sz w:val="44"/>
      <w:szCs w:val="44"/>
    </w:rPr>
  </w:style>
  <w:style w:type="character" w:customStyle="1" w:styleId="15">
    <w:name w:val="批注文字 Char"/>
    <w:basedOn w:val="10"/>
    <w:link w:val="4"/>
    <w:semiHidden/>
    <w:qFormat/>
    <w:locked/>
    <w:uiPriority w:val="99"/>
    <w:rPr>
      <w:rFonts w:cs="Times New Roman"/>
    </w:rPr>
  </w:style>
  <w:style w:type="character" w:customStyle="1" w:styleId="16">
    <w:name w:val="正文文本缩进 2 Char"/>
    <w:basedOn w:val="10"/>
    <w:link w:val="5"/>
    <w:qFormat/>
    <w:locked/>
    <w:uiPriority w:val="99"/>
    <w:rPr>
      <w:rFonts w:ascii="宋体" w:hAnsi="宋体" w:eastAsia="宋体" w:cs="Times New Roman"/>
      <w:color w:val="000000"/>
      <w:sz w:val="20"/>
      <w:szCs w:val="20"/>
    </w:rPr>
  </w:style>
  <w:style w:type="character" w:customStyle="1" w:styleId="17">
    <w:name w:val="批注框文本 Char"/>
    <w:basedOn w:val="10"/>
    <w:link w:val="6"/>
    <w:semiHidden/>
    <w:qFormat/>
    <w:locked/>
    <w:uiPriority w:val="99"/>
    <w:rPr>
      <w:rFonts w:cs="Times New Roman"/>
      <w:sz w:val="18"/>
      <w:szCs w:val="18"/>
    </w:rPr>
  </w:style>
  <w:style w:type="character" w:customStyle="1" w:styleId="18">
    <w:name w:val="页脚 Char"/>
    <w:basedOn w:val="10"/>
    <w:link w:val="7"/>
    <w:qFormat/>
    <w:locked/>
    <w:uiPriority w:val="99"/>
    <w:rPr>
      <w:rFonts w:cs="Times New Roman"/>
      <w:sz w:val="18"/>
      <w:szCs w:val="18"/>
    </w:rPr>
  </w:style>
  <w:style w:type="character" w:customStyle="1" w:styleId="19">
    <w:name w:val="页眉 Char"/>
    <w:basedOn w:val="10"/>
    <w:link w:val="8"/>
    <w:qFormat/>
    <w:locked/>
    <w:uiPriority w:val="99"/>
    <w:rPr>
      <w:rFonts w:cs="Times New Roman"/>
      <w:sz w:val="18"/>
      <w:szCs w:val="18"/>
    </w:rPr>
  </w:style>
  <w:style w:type="character" w:customStyle="1" w:styleId="20">
    <w:name w:val="批注主题 Char"/>
    <w:basedOn w:val="15"/>
    <w:link w:val="3"/>
    <w:semiHidden/>
    <w:qFormat/>
    <w:locked/>
    <w:uiPriority w:val="99"/>
    <w:rPr>
      <w:rFonts w:cs="Times New Roman"/>
      <w:b/>
      <w:bCs/>
    </w:rPr>
  </w:style>
  <w:style w:type="paragraph" w:customStyle="1" w:styleId="21">
    <w:name w:val="列出段落1"/>
    <w:basedOn w:val="1"/>
    <w:qFormat/>
    <w:uiPriority w:val="99"/>
    <w:pPr>
      <w:ind w:firstLine="420"/>
    </w:pPr>
  </w:style>
  <w:style w:type="paragraph" w:customStyle="1" w:styleId="22">
    <w:name w:val="TOC 标题1"/>
    <w:basedOn w:val="2"/>
    <w:next w:val="1"/>
    <w:qFormat/>
    <w:uiPriority w:val="99"/>
    <w:pPr>
      <w:widowControl/>
      <w:spacing w:before="480" w:after="0" w:line="276" w:lineRule="auto"/>
      <w:jc w:val="left"/>
      <w:outlineLvl w:val="9"/>
    </w:pPr>
    <w:rPr>
      <w:rFonts w:ascii="Cambria" w:hAnsi="Cambria" w:eastAsia="宋体"/>
      <w:color w:val="365F91"/>
      <w:kern w:val="0"/>
      <w:sz w:val="28"/>
      <w:szCs w:val="28"/>
    </w:rPr>
  </w:style>
  <w:style w:type="table" w:customStyle="1" w:styleId="23">
    <w:name w:val="网格表 4 - 着色 11"/>
    <w:qFormat/>
    <w:uiPriority w:val="99"/>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CellMar>
        <w:top w:w="0" w:type="dxa"/>
        <w:left w:w="108" w:type="dxa"/>
        <w:bottom w:w="0" w:type="dxa"/>
        <w:right w:w="108" w:type="dxa"/>
      </w:tblCellMar>
    </w:tblPr>
  </w:style>
  <w:style w:type="character" w:customStyle="1" w:styleId="24">
    <w:name w:val="bjh-p"/>
    <w:basedOn w:val="10"/>
    <w:qFormat/>
    <w:uiPriority w:val="99"/>
    <w:rPr>
      <w:rFonts w:cs="Times New Roman"/>
    </w:rPr>
  </w:style>
  <w:style w:type="paragraph" w:customStyle="1" w:styleId="25">
    <w:name w:val="p2"/>
    <w:basedOn w:val="1"/>
    <w:qFormat/>
    <w:uiPriority w:val="0"/>
    <w:pPr>
      <w:shd w:val="clear" w:color="auto" w:fill="FFFFFF"/>
      <w:spacing w:before="0" w:after="0"/>
    </w:pPr>
    <w:rPr>
      <w:rFonts w:ascii="pingfang sc" w:hAnsi="pingfang sc" w:eastAsia="pingfang sc"/>
      <w:color w:val="262626"/>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www.dadighost.com</Company>
  <Pages>3</Pages>
  <Words>175</Words>
  <Characters>999</Characters>
  <Lines>8</Lines>
  <Paragraphs>2</Paragraphs>
  <ScaleCrop>false</ScaleCrop>
  <LinksUpToDate>false</LinksUpToDate>
  <CharactersWithSpaces>1172</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2022-06-02T22:04:00Z</dcterms:created>
  <dc:creator>刘悟宇</dc:creator>
  <cp:lastModifiedBy>钰崽</cp:lastModifiedBy>
  <cp:lastPrinted>2019-09-21T13:43:00Z</cp:lastPrinted>
  <dcterms:modified xsi:type="dcterms:W3CDTF">2022-06-02T16:39:13Z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2052-11.25.0</vt:lpwstr>
  </property>
  <property fmtid="{D5CDD505-2E9C-101B-9397-08002B2CF9AE}" pid="3" name="_DocHome">
    <vt:i4>-1395985271</vt:i4>
  </property>
  <property fmtid="{D5CDD505-2E9C-101B-9397-08002B2CF9AE}" pid="4" name="ICV">
    <vt:lpwstr>DBE84365B7FE43419495C0677BF35C03</vt:lpwstr>
  </property>
</Properties>
</file>