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ED2" w:rsidRPr="00B939BE" w:rsidRDefault="00FE4ED2" w:rsidP="00FE4ED2">
      <w:pPr>
        <w:jc w:val="center"/>
        <w:rPr>
          <w:rFonts w:hint="eastAsia"/>
          <w:sz w:val="44"/>
          <w:szCs w:val="44"/>
        </w:rPr>
      </w:pPr>
      <w:r>
        <w:rPr>
          <w:sz w:val="44"/>
          <w:szCs w:val="44"/>
        </w:rPr>
        <w:t>上海</w:t>
      </w:r>
      <w:r w:rsidRPr="00B939BE">
        <w:rPr>
          <w:sz w:val="44"/>
          <w:szCs w:val="44"/>
        </w:rPr>
        <w:t>证券交易所港股</w:t>
      </w:r>
      <w:proofErr w:type="gramStart"/>
      <w:r w:rsidRPr="00B939BE">
        <w:rPr>
          <w:sz w:val="44"/>
          <w:szCs w:val="44"/>
        </w:rPr>
        <w:t>通交易</w:t>
      </w:r>
      <w:proofErr w:type="gramEnd"/>
      <w:r w:rsidRPr="00B939BE">
        <w:rPr>
          <w:sz w:val="44"/>
          <w:szCs w:val="44"/>
        </w:rPr>
        <w:t>风险揭示书</w:t>
      </w:r>
    </w:p>
    <w:p w:rsidR="00FE4ED2" w:rsidRPr="00974118" w:rsidRDefault="00FE4ED2" w:rsidP="00FE4ED2">
      <w:pPr>
        <w:jc w:val="center"/>
        <w:rPr>
          <w:rFonts w:asciiTheme="majorEastAsia" w:eastAsiaTheme="majorEastAsia" w:hAnsiTheme="majorEastAsia" w:hint="eastAsia"/>
          <w:sz w:val="28"/>
          <w:szCs w:val="28"/>
        </w:rPr>
      </w:pPr>
      <w:r w:rsidRPr="00974118">
        <w:rPr>
          <w:rFonts w:asciiTheme="majorEastAsia" w:eastAsiaTheme="majorEastAsia" w:hAnsiTheme="majorEastAsia" w:hint="eastAsia"/>
          <w:sz w:val="28"/>
          <w:szCs w:val="28"/>
        </w:rPr>
        <w:t>（2026年6月修订）</w:t>
      </w:r>
    </w:p>
    <w:p w:rsidR="001F4E1B" w:rsidRPr="00FE4ED2" w:rsidRDefault="00FE4ED2" w:rsidP="00FE4ED2">
      <w:pPr>
        <w:spacing w:line="560" w:lineRule="exact"/>
        <w:jc w:val="left"/>
        <w:rPr>
          <w:rFonts w:ascii="仿宋" w:eastAsia="仿宋" w:hAnsi="仿宋"/>
          <w:color w:val="000000"/>
          <w:kern w:val="0"/>
          <w:sz w:val="32"/>
          <w:szCs w:val="32"/>
        </w:rPr>
      </w:pPr>
      <w:r w:rsidRPr="00B939BE">
        <w:rPr>
          <w:rFonts w:ascii="仿宋" w:eastAsia="仿宋" w:hAnsi="仿宋"/>
          <w:sz w:val="32"/>
          <w:szCs w:val="32"/>
        </w:rPr>
        <w:t>尊敬的港股通投资者：</w:t>
      </w:r>
    </w:p>
    <w:p w:rsidR="00FE4ED2" w:rsidRPr="00FE4ED2" w:rsidRDefault="00FE4ED2">
      <w:pPr>
        <w:spacing w:line="560" w:lineRule="exact"/>
        <w:ind w:firstLine="640"/>
        <w:rPr>
          <w:rFonts w:ascii="仿宋" w:eastAsia="仿宋" w:hAnsi="仿宋" w:hint="eastAsia"/>
          <w:color w:val="000000"/>
          <w:sz w:val="32"/>
          <w:szCs w:val="32"/>
          <w:lang/>
        </w:rPr>
      </w:pPr>
      <w:proofErr w:type="gramStart"/>
      <w:r w:rsidRPr="00FE4ED2">
        <w:rPr>
          <w:rFonts w:ascii="仿宋" w:eastAsia="仿宋" w:hAnsi="仿宋"/>
          <w:color w:val="000000"/>
          <w:sz w:val="32"/>
          <w:szCs w:val="32"/>
          <w:lang/>
        </w:rPr>
        <w:t>本风险</w:t>
      </w:r>
      <w:proofErr w:type="gramEnd"/>
      <w:r w:rsidRPr="00FE4ED2">
        <w:rPr>
          <w:rFonts w:ascii="仿宋" w:eastAsia="仿宋" w:hAnsi="仿宋"/>
          <w:color w:val="000000"/>
          <w:sz w:val="32"/>
          <w:szCs w:val="32"/>
          <w:lang/>
        </w:rPr>
        <w:t>揭示书并不能揭示从事港股</w:t>
      </w:r>
      <w:proofErr w:type="gramStart"/>
      <w:r w:rsidRPr="00FE4ED2">
        <w:rPr>
          <w:rFonts w:ascii="仿宋" w:eastAsia="仿宋" w:hAnsi="仿宋"/>
          <w:color w:val="000000"/>
          <w:sz w:val="32"/>
          <w:szCs w:val="32"/>
          <w:lang/>
        </w:rPr>
        <w:t>通交易</w:t>
      </w:r>
      <w:proofErr w:type="gramEnd"/>
      <w:r w:rsidRPr="00FE4ED2">
        <w:rPr>
          <w:rFonts w:ascii="仿宋" w:eastAsia="仿宋" w:hAnsi="仿宋"/>
          <w:color w:val="000000"/>
          <w:sz w:val="32"/>
          <w:szCs w:val="32"/>
          <w:lang/>
        </w:rPr>
        <w:t>的全部风险，您务必对此有清醒的认识，认真考虑是否参与港股通交易。当您决定参与港股</w:t>
      </w:r>
      <w:proofErr w:type="gramStart"/>
      <w:r w:rsidRPr="00FE4ED2">
        <w:rPr>
          <w:rFonts w:ascii="仿宋" w:eastAsia="仿宋" w:hAnsi="仿宋"/>
          <w:color w:val="000000"/>
          <w:sz w:val="32"/>
          <w:szCs w:val="32"/>
          <w:lang/>
        </w:rPr>
        <w:t>通交易</w:t>
      </w:r>
      <w:proofErr w:type="gramEnd"/>
      <w:r w:rsidRPr="00FE4ED2">
        <w:rPr>
          <w:rFonts w:ascii="仿宋" w:eastAsia="仿宋" w:hAnsi="仿宋"/>
          <w:color w:val="000000"/>
          <w:sz w:val="32"/>
          <w:szCs w:val="32"/>
          <w:lang/>
        </w:rPr>
        <w:t>之前，请您务必认真阅读中国证监会《内地与香港股票市场交易互联互通机制若干规定》、《上海证券交易所沪港通业务实施办法》、中国证券登记结算有限责任公司《内地与香港股票市场交易互联互通机制登记、存管、结算业务实施细则》</w:t>
      </w:r>
      <w:r w:rsidRPr="00FE4ED2">
        <w:rPr>
          <w:rFonts w:ascii="仿宋" w:eastAsia="仿宋" w:hAnsi="仿宋" w:hint="eastAsia"/>
          <w:color w:val="000000"/>
          <w:sz w:val="32"/>
          <w:szCs w:val="32"/>
          <w:lang/>
        </w:rPr>
        <w:t>、</w:t>
      </w:r>
      <w:proofErr w:type="gramStart"/>
      <w:r w:rsidRPr="00FE4ED2">
        <w:rPr>
          <w:rFonts w:ascii="仿宋" w:eastAsia="仿宋" w:hAnsi="仿宋"/>
          <w:color w:val="000000"/>
          <w:sz w:val="32"/>
          <w:szCs w:val="32"/>
          <w:lang/>
        </w:rPr>
        <w:t>本风险</w:t>
      </w:r>
      <w:proofErr w:type="gramEnd"/>
      <w:r w:rsidRPr="00FE4ED2">
        <w:rPr>
          <w:rFonts w:ascii="仿宋" w:eastAsia="仿宋" w:hAnsi="仿宋"/>
          <w:color w:val="000000"/>
          <w:sz w:val="32"/>
          <w:szCs w:val="32"/>
          <w:lang/>
        </w:rPr>
        <w:t>揭示书并签字。此风险揭示书以及您与证券公司签署的《上海证券交易所港股通客户委托协议》、《证券交易委托代理协议》，共同构成</w:t>
      </w:r>
      <w:proofErr w:type="gramStart"/>
      <w:r w:rsidRPr="00FE4ED2">
        <w:rPr>
          <w:rFonts w:ascii="仿宋" w:eastAsia="仿宋" w:hAnsi="仿宋"/>
          <w:color w:val="000000"/>
          <w:sz w:val="32"/>
          <w:szCs w:val="32"/>
          <w:lang/>
        </w:rPr>
        <w:t>您委托</w:t>
      </w:r>
      <w:proofErr w:type="gramEnd"/>
      <w:r w:rsidRPr="00FE4ED2">
        <w:rPr>
          <w:rFonts w:ascii="仿宋" w:eastAsia="仿宋" w:hAnsi="仿宋"/>
          <w:color w:val="000000"/>
          <w:sz w:val="32"/>
          <w:szCs w:val="32"/>
          <w:lang/>
        </w:rPr>
        <w:t>证券公司参与港股</w:t>
      </w:r>
      <w:proofErr w:type="gramStart"/>
      <w:r w:rsidRPr="00FE4ED2">
        <w:rPr>
          <w:rFonts w:ascii="仿宋" w:eastAsia="仿宋" w:hAnsi="仿宋"/>
          <w:color w:val="000000"/>
          <w:sz w:val="32"/>
          <w:szCs w:val="32"/>
          <w:lang/>
        </w:rPr>
        <w:t>通交易</w:t>
      </w:r>
      <w:proofErr w:type="gramEnd"/>
      <w:r w:rsidRPr="00FE4ED2">
        <w:rPr>
          <w:rFonts w:ascii="仿宋" w:eastAsia="仿宋" w:hAnsi="仿宋"/>
          <w:color w:val="000000"/>
          <w:sz w:val="32"/>
          <w:szCs w:val="32"/>
          <w:lang/>
        </w:rPr>
        <w:t>的协议。</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一、提示投资者注意，香港证券市场与内地证券市场存在诸多差异，投资者参与港股</w:t>
      </w:r>
      <w:proofErr w:type="gramStart"/>
      <w:r w:rsidRPr="00FE4ED2">
        <w:rPr>
          <w:rFonts w:ascii="仿宋" w:eastAsia="仿宋" w:hAnsi="仿宋"/>
          <w:color w:val="000000"/>
          <w:sz w:val="32"/>
          <w:szCs w:val="32"/>
          <w:lang/>
        </w:rPr>
        <w:t>通交易需</w:t>
      </w:r>
      <w:proofErr w:type="gramEnd"/>
      <w:r w:rsidRPr="00FE4ED2">
        <w:rPr>
          <w:rFonts w:ascii="仿宋" w:eastAsia="仿宋" w:hAnsi="仿宋"/>
          <w:color w:val="000000"/>
          <w:sz w:val="32"/>
          <w:szCs w:val="32"/>
          <w:lang/>
        </w:rPr>
        <w:t>遵守内地与香港相关法律、行政法规、部门规章、规范性文件（以下统称法律法规）和业务规则，对香港证券市场有所了解；通过港股</w:t>
      </w:r>
      <w:proofErr w:type="gramStart"/>
      <w:r w:rsidRPr="00FE4ED2">
        <w:rPr>
          <w:rFonts w:ascii="仿宋" w:eastAsia="仿宋" w:hAnsi="仿宋"/>
          <w:color w:val="000000"/>
          <w:sz w:val="32"/>
          <w:szCs w:val="32"/>
          <w:lang/>
        </w:rPr>
        <w:t>通参与</w:t>
      </w:r>
      <w:proofErr w:type="gramEnd"/>
      <w:r w:rsidRPr="00FE4ED2">
        <w:rPr>
          <w:rFonts w:ascii="仿宋" w:eastAsia="仿宋" w:hAnsi="仿宋"/>
          <w:color w:val="000000"/>
          <w:sz w:val="32"/>
          <w:szCs w:val="32"/>
          <w:lang/>
        </w:rPr>
        <w:t>香港证券市场交易与通过其他方式参与香港证券市场交易，也存在一定的差异。</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二、提示投资者注意，投资者可以通</w:t>
      </w:r>
      <w:r w:rsidRPr="00FE4ED2">
        <w:rPr>
          <w:rFonts w:ascii="仿宋" w:eastAsia="仿宋" w:hAnsi="仿宋"/>
          <w:color w:val="000000"/>
          <w:sz w:val="32"/>
          <w:szCs w:val="32"/>
          <w:lang/>
        </w:rPr>
        <w:t>过港股通买卖的标的证券存在一定的范围限制，且港股通标的证券名单会动态调整。投资者应当关注最新的港股通标的证券名单。对于被调出的港股通标的证券，自调整之日起，投资者将不得再行买入。</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lastRenderedPageBreak/>
        <w:t>三、提示投资者注意，港股</w:t>
      </w:r>
      <w:proofErr w:type="gramStart"/>
      <w:r w:rsidRPr="00FE4ED2">
        <w:rPr>
          <w:rFonts w:ascii="仿宋" w:eastAsia="仿宋" w:hAnsi="仿宋"/>
          <w:color w:val="000000"/>
          <w:sz w:val="32"/>
          <w:szCs w:val="32"/>
          <w:lang/>
        </w:rPr>
        <w:t>通股票</w:t>
      </w:r>
      <w:proofErr w:type="gramEnd"/>
      <w:r w:rsidRPr="00FE4ED2">
        <w:rPr>
          <w:rFonts w:ascii="仿宋" w:eastAsia="仿宋" w:hAnsi="仿宋"/>
          <w:color w:val="000000"/>
          <w:sz w:val="32"/>
          <w:szCs w:val="32"/>
          <w:lang/>
        </w:rPr>
        <w:t>可能出现因公司基本面变化、第三方研究分析报告的观点、异常交易情形、做空机制等原因而引起股价较大波动的情形；部分港股</w:t>
      </w:r>
      <w:proofErr w:type="gramStart"/>
      <w:r w:rsidRPr="00FE4ED2">
        <w:rPr>
          <w:rFonts w:ascii="仿宋" w:eastAsia="仿宋" w:hAnsi="仿宋"/>
          <w:color w:val="000000"/>
          <w:sz w:val="32"/>
          <w:szCs w:val="32"/>
          <w:lang/>
        </w:rPr>
        <w:t>通股票</w:t>
      </w:r>
      <w:proofErr w:type="gramEnd"/>
      <w:r w:rsidRPr="00FE4ED2">
        <w:rPr>
          <w:rFonts w:ascii="仿宋" w:eastAsia="仿宋" w:hAnsi="仿宋"/>
          <w:color w:val="000000"/>
          <w:sz w:val="32"/>
          <w:szCs w:val="32"/>
          <w:lang/>
        </w:rPr>
        <w:t>上市时间较短，且上市时自由流通股份较少，上市初期可能出现股价波动较大的情形；港股</w:t>
      </w:r>
      <w:proofErr w:type="gramStart"/>
      <w:r w:rsidRPr="00FE4ED2">
        <w:rPr>
          <w:rFonts w:ascii="仿宋" w:eastAsia="仿宋" w:hAnsi="仿宋"/>
          <w:color w:val="000000"/>
          <w:sz w:val="32"/>
          <w:szCs w:val="32"/>
          <w:lang/>
        </w:rPr>
        <w:t>通股票</w:t>
      </w:r>
      <w:proofErr w:type="gramEnd"/>
      <w:r w:rsidRPr="00FE4ED2">
        <w:rPr>
          <w:rFonts w:ascii="仿宋" w:eastAsia="仿宋" w:hAnsi="仿宋"/>
          <w:color w:val="000000"/>
          <w:sz w:val="32"/>
          <w:szCs w:val="32"/>
          <w:lang/>
        </w:rPr>
        <w:t>在上市第一年里，除受市场、资金、企业盈利等方面影响，还可能因投资者对新股情绪变化、限售解禁等因素</w:t>
      </w:r>
      <w:r w:rsidRPr="00FE4ED2">
        <w:rPr>
          <w:rFonts w:ascii="仿宋" w:eastAsia="仿宋" w:hAnsi="仿宋"/>
          <w:color w:val="000000"/>
          <w:sz w:val="32"/>
          <w:szCs w:val="32"/>
          <w:lang/>
        </w:rPr>
        <w:t>，出现股价较大波动的情形；港股</w:t>
      </w:r>
      <w:proofErr w:type="gramStart"/>
      <w:r w:rsidRPr="00FE4ED2">
        <w:rPr>
          <w:rFonts w:ascii="仿宋" w:eastAsia="仿宋" w:hAnsi="仿宋"/>
          <w:color w:val="000000"/>
          <w:sz w:val="32"/>
          <w:szCs w:val="32"/>
          <w:lang/>
        </w:rPr>
        <w:t>通股票</w:t>
      </w:r>
      <w:proofErr w:type="gramEnd"/>
      <w:r w:rsidRPr="00FE4ED2">
        <w:rPr>
          <w:rFonts w:ascii="仿宋" w:eastAsia="仿宋" w:hAnsi="仿宋"/>
          <w:color w:val="000000"/>
          <w:sz w:val="32"/>
          <w:szCs w:val="32"/>
          <w:lang/>
        </w:rPr>
        <w:t>可能因为上市公司注册地或主营业务经营所在地的政策法律变化、境外市场联动、限售股锁定期届满后大量减</w:t>
      </w:r>
      <w:proofErr w:type="gramStart"/>
      <w:r w:rsidRPr="00FE4ED2">
        <w:rPr>
          <w:rFonts w:ascii="仿宋" w:eastAsia="仿宋" w:hAnsi="仿宋"/>
          <w:color w:val="000000"/>
          <w:sz w:val="32"/>
          <w:szCs w:val="32"/>
          <w:lang/>
        </w:rPr>
        <w:t>持以及</w:t>
      </w:r>
      <w:proofErr w:type="gramEnd"/>
      <w:r w:rsidRPr="00FE4ED2">
        <w:rPr>
          <w:rFonts w:ascii="仿宋" w:eastAsia="仿宋" w:hAnsi="仿宋"/>
          <w:color w:val="000000"/>
          <w:sz w:val="32"/>
          <w:szCs w:val="32"/>
          <w:lang/>
        </w:rPr>
        <w:t>其他原因而出现股价较大波动的情形；港股通</w:t>
      </w:r>
      <w:r w:rsidRPr="00FE4ED2">
        <w:rPr>
          <w:rFonts w:ascii="仿宋" w:eastAsia="仿宋" w:hAnsi="仿宋"/>
          <w:color w:val="000000"/>
          <w:sz w:val="32"/>
          <w:szCs w:val="32"/>
          <w:lang/>
        </w:rPr>
        <w:t>ETF</w:t>
      </w:r>
      <w:r w:rsidRPr="00FE4ED2">
        <w:rPr>
          <w:rFonts w:ascii="仿宋" w:eastAsia="仿宋" w:hAnsi="仿宋"/>
          <w:color w:val="000000"/>
          <w:sz w:val="32"/>
          <w:szCs w:val="32"/>
          <w:lang/>
        </w:rPr>
        <w:t>可能出现因跟踪标的指数成份证券大幅波动、流动性不佳、受有关场外结构化产品影响、交易异常情形等原因而引起价格较大波动、折溢价率和跟踪误差偏离合理区间等情形，尤其是考虑到香港联合交易所有限公司（以下简称联交所）市场股票及</w:t>
      </w:r>
      <w:r w:rsidRPr="00FE4ED2">
        <w:rPr>
          <w:rFonts w:ascii="仿宋" w:eastAsia="仿宋" w:hAnsi="仿宋"/>
          <w:color w:val="000000"/>
          <w:sz w:val="32"/>
          <w:szCs w:val="32"/>
          <w:lang/>
        </w:rPr>
        <w:t>ETF</w:t>
      </w:r>
      <w:r w:rsidRPr="00FE4ED2">
        <w:rPr>
          <w:rFonts w:ascii="仿宋" w:eastAsia="仿宋" w:hAnsi="仿宋"/>
          <w:color w:val="000000"/>
          <w:sz w:val="32"/>
          <w:szCs w:val="32"/>
          <w:lang/>
        </w:rPr>
        <w:t>交易不设置涨跌幅限制，投资者应关注可能产生的风险。</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四、提示投资者注意，部分港股</w:t>
      </w:r>
      <w:proofErr w:type="gramStart"/>
      <w:r w:rsidRPr="00FE4ED2">
        <w:rPr>
          <w:rFonts w:ascii="仿宋" w:eastAsia="仿宋" w:hAnsi="仿宋"/>
          <w:color w:val="000000"/>
          <w:sz w:val="32"/>
          <w:szCs w:val="32"/>
          <w:lang/>
        </w:rPr>
        <w:t>通股票</w:t>
      </w:r>
      <w:proofErr w:type="gramEnd"/>
      <w:r w:rsidRPr="00FE4ED2">
        <w:rPr>
          <w:rFonts w:ascii="仿宋" w:eastAsia="仿宋" w:hAnsi="仿宋"/>
          <w:color w:val="000000"/>
          <w:sz w:val="32"/>
          <w:szCs w:val="32"/>
          <w:lang/>
        </w:rPr>
        <w:t>可能存在大比例折价供</w:t>
      </w:r>
      <w:r w:rsidRPr="00FE4ED2">
        <w:rPr>
          <w:rFonts w:ascii="仿宋" w:eastAsia="仿宋" w:hAnsi="仿宋"/>
          <w:color w:val="000000"/>
          <w:sz w:val="32"/>
          <w:szCs w:val="32"/>
          <w:lang/>
        </w:rPr>
        <w:t>股或配股、频繁分</w:t>
      </w:r>
      <w:proofErr w:type="gramStart"/>
      <w:r w:rsidRPr="00FE4ED2">
        <w:rPr>
          <w:rFonts w:ascii="仿宋" w:eastAsia="仿宋" w:hAnsi="仿宋"/>
          <w:color w:val="000000"/>
          <w:sz w:val="32"/>
          <w:szCs w:val="32"/>
          <w:lang/>
        </w:rPr>
        <w:t>拆合并股份</w:t>
      </w:r>
      <w:proofErr w:type="gramEnd"/>
      <w:r w:rsidRPr="00FE4ED2">
        <w:rPr>
          <w:rFonts w:ascii="仿宋" w:eastAsia="仿宋" w:hAnsi="仿宋"/>
          <w:color w:val="000000"/>
          <w:sz w:val="32"/>
          <w:szCs w:val="32"/>
          <w:lang/>
        </w:rPr>
        <w:t>的行为，投资者持有的股份数量、股票面值可能发生大幅变化，投资者应关注可能产生的风险。</w:t>
      </w:r>
    </w:p>
    <w:p w:rsidR="001F4E1B" w:rsidRPr="00FE4ED2" w:rsidRDefault="00C14E4F">
      <w:pPr>
        <w:spacing w:line="560" w:lineRule="exact"/>
        <w:ind w:firstLine="600"/>
        <w:rPr>
          <w:rFonts w:ascii="仿宋" w:eastAsia="仿宋" w:hAnsi="仿宋"/>
          <w:color w:val="000000"/>
          <w:sz w:val="32"/>
          <w:szCs w:val="32"/>
        </w:rPr>
      </w:pPr>
      <w:r w:rsidRPr="00FE4ED2">
        <w:rPr>
          <w:rFonts w:ascii="仿宋" w:eastAsia="仿宋" w:hAnsi="仿宋"/>
          <w:color w:val="000000"/>
          <w:sz w:val="32"/>
          <w:szCs w:val="32"/>
          <w:lang/>
        </w:rPr>
        <w:t>五、提示投资者注意，部分港股</w:t>
      </w:r>
      <w:proofErr w:type="gramStart"/>
      <w:r w:rsidRPr="00FE4ED2">
        <w:rPr>
          <w:rFonts w:ascii="仿宋" w:eastAsia="仿宋" w:hAnsi="仿宋"/>
          <w:color w:val="000000"/>
          <w:sz w:val="32"/>
          <w:szCs w:val="32"/>
          <w:lang/>
        </w:rPr>
        <w:t>通上市</w:t>
      </w:r>
      <w:proofErr w:type="gramEnd"/>
      <w:r w:rsidRPr="00FE4ED2">
        <w:rPr>
          <w:rFonts w:ascii="仿宋" w:eastAsia="仿宋" w:hAnsi="仿宋"/>
          <w:color w:val="000000"/>
          <w:sz w:val="32"/>
          <w:szCs w:val="32"/>
          <w:lang/>
        </w:rPr>
        <w:t>公司存在不同投票权安排，公司可能因存在控制权相对集中，或某特定类别股份拥有的投票权利大于或优于普通股份拥有的投票权利等情形，导致普通投资者的投票权利及对公司日常经营等事务的影响力受到限制，投资者应当关注可能产生的风险。</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lastRenderedPageBreak/>
        <w:t>六、提示投资者注意，部分港股通生物科技公司、特专科技公司可能存在公开发行并上市时尚未有收入，上市后仍无收入、持续亏损、无法进行利润分配等情形，投资</w:t>
      </w:r>
      <w:r w:rsidRPr="00FE4ED2">
        <w:rPr>
          <w:rFonts w:ascii="仿宋" w:eastAsia="仿宋" w:hAnsi="仿宋"/>
          <w:color w:val="000000"/>
          <w:sz w:val="32"/>
          <w:szCs w:val="32"/>
          <w:lang/>
        </w:rPr>
        <w:t>者应当关注可能产生的风险。</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七、提示投资者注意，部分港股</w:t>
      </w:r>
      <w:proofErr w:type="gramStart"/>
      <w:r w:rsidRPr="00FE4ED2">
        <w:rPr>
          <w:rFonts w:ascii="仿宋" w:eastAsia="仿宋" w:hAnsi="仿宋"/>
          <w:color w:val="000000"/>
          <w:sz w:val="32"/>
          <w:szCs w:val="32"/>
          <w:lang/>
        </w:rPr>
        <w:t>通股票</w:t>
      </w:r>
      <w:proofErr w:type="gramEnd"/>
      <w:r w:rsidRPr="00FE4ED2">
        <w:rPr>
          <w:rFonts w:ascii="仿宋" w:eastAsia="仿宋" w:hAnsi="仿宋"/>
          <w:color w:val="000000"/>
          <w:sz w:val="32"/>
          <w:szCs w:val="32"/>
          <w:lang/>
        </w:rPr>
        <w:t>可能因为上市公司注册地、主营业务经营所在地法律法规、语言或文化习惯等与内地存在差异，导致投资者较难获取或理解公司实际经营状况相关资讯，投资者应当关注可能产生的风险。</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八、提示投资者注意，联交所市场证券停牌制度与内地证券市场相比存在一定差异，港股通标的证券可能出现长时间停牌现象，投资者应关注可能产生的风险。</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九、提示投资者注意，联交所市场股票交易没有退</w:t>
      </w:r>
      <w:proofErr w:type="gramStart"/>
      <w:r w:rsidRPr="00FE4ED2">
        <w:rPr>
          <w:rFonts w:ascii="仿宋" w:eastAsia="仿宋" w:hAnsi="仿宋"/>
          <w:color w:val="000000"/>
          <w:sz w:val="32"/>
          <w:szCs w:val="32"/>
          <w:lang/>
        </w:rPr>
        <w:t>市风险</w:t>
      </w:r>
      <w:proofErr w:type="gramEnd"/>
      <w:r w:rsidRPr="00FE4ED2">
        <w:rPr>
          <w:rFonts w:ascii="仿宋" w:eastAsia="仿宋" w:hAnsi="仿宋"/>
          <w:color w:val="000000"/>
          <w:sz w:val="32"/>
          <w:szCs w:val="32"/>
          <w:lang/>
        </w:rPr>
        <w:t>警示、退市整理等安排，与内地证券市场相比，相关股票存在直接退市的风险。港股</w:t>
      </w:r>
      <w:proofErr w:type="gramStart"/>
      <w:r w:rsidRPr="00FE4ED2">
        <w:rPr>
          <w:rFonts w:ascii="仿宋" w:eastAsia="仿宋" w:hAnsi="仿宋"/>
          <w:color w:val="000000"/>
          <w:sz w:val="32"/>
          <w:szCs w:val="32"/>
          <w:lang/>
        </w:rPr>
        <w:t>通股票一旦从联</w:t>
      </w:r>
      <w:proofErr w:type="gramEnd"/>
      <w:r w:rsidRPr="00FE4ED2">
        <w:rPr>
          <w:rFonts w:ascii="仿宋" w:eastAsia="仿宋" w:hAnsi="仿宋"/>
          <w:color w:val="000000"/>
          <w:sz w:val="32"/>
          <w:szCs w:val="32"/>
          <w:lang/>
        </w:rPr>
        <w:t>交所</w:t>
      </w:r>
      <w:r w:rsidRPr="00FE4ED2">
        <w:rPr>
          <w:rFonts w:ascii="仿宋" w:eastAsia="仿宋" w:hAnsi="仿宋"/>
          <w:color w:val="000000"/>
          <w:sz w:val="32"/>
          <w:szCs w:val="32"/>
          <w:lang/>
        </w:rPr>
        <w:t>市场退市，投资者将面临无法继续通过港股通买卖相关股票的风险。</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十、提示投资者注意，与内地证券市场相比，香港市场</w:t>
      </w:r>
      <w:r w:rsidRPr="00FE4ED2">
        <w:rPr>
          <w:rFonts w:ascii="仿宋" w:eastAsia="仿宋" w:hAnsi="仿宋"/>
          <w:color w:val="000000"/>
          <w:sz w:val="32"/>
          <w:szCs w:val="32"/>
          <w:lang/>
        </w:rPr>
        <w:t>ETF</w:t>
      </w:r>
      <w:r w:rsidRPr="00FE4ED2">
        <w:rPr>
          <w:rFonts w:ascii="仿宋" w:eastAsia="仿宋" w:hAnsi="仿宋"/>
          <w:color w:val="000000"/>
          <w:sz w:val="32"/>
          <w:szCs w:val="32"/>
          <w:lang/>
        </w:rPr>
        <w:t>终止上市或更换基金管理人等制度安排存在一定差异，港股通</w:t>
      </w:r>
      <w:r w:rsidRPr="00FE4ED2">
        <w:rPr>
          <w:rFonts w:ascii="仿宋" w:eastAsia="仿宋" w:hAnsi="仿宋"/>
          <w:color w:val="000000"/>
          <w:sz w:val="32"/>
          <w:szCs w:val="32"/>
          <w:lang/>
        </w:rPr>
        <w:t>ETF</w:t>
      </w:r>
      <w:r w:rsidRPr="00FE4ED2">
        <w:rPr>
          <w:rFonts w:ascii="仿宋" w:eastAsia="仿宋" w:hAnsi="仿宋"/>
          <w:color w:val="000000"/>
          <w:sz w:val="32"/>
          <w:szCs w:val="32"/>
          <w:lang/>
        </w:rPr>
        <w:t>可能因基金管理人主动退出香港市场导致终止上市或更换基金管理人，投资者应当关注可能产生的风险。</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十一、提示投资者注意，港股</w:t>
      </w:r>
      <w:proofErr w:type="gramStart"/>
      <w:r w:rsidRPr="00FE4ED2">
        <w:rPr>
          <w:rFonts w:ascii="仿宋" w:eastAsia="仿宋" w:hAnsi="仿宋"/>
          <w:color w:val="000000"/>
          <w:sz w:val="32"/>
          <w:szCs w:val="32"/>
          <w:lang/>
        </w:rPr>
        <w:t>通股票退</w:t>
      </w:r>
      <w:proofErr w:type="gramEnd"/>
      <w:r w:rsidRPr="00FE4ED2">
        <w:rPr>
          <w:rFonts w:ascii="仿宋" w:eastAsia="仿宋" w:hAnsi="仿宋"/>
          <w:color w:val="000000"/>
          <w:sz w:val="32"/>
          <w:szCs w:val="32"/>
          <w:lang/>
        </w:rPr>
        <w:t>市后，因香港中央结算有限公司（以下简称香港结算）可能无法比照退市</w:t>
      </w:r>
      <w:proofErr w:type="gramStart"/>
      <w:r w:rsidRPr="00FE4ED2">
        <w:rPr>
          <w:rFonts w:ascii="仿宋" w:eastAsia="仿宋" w:hAnsi="仿宋"/>
          <w:color w:val="000000"/>
          <w:sz w:val="32"/>
          <w:szCs w:val="32"/>
          <w:lang/>
        </w:rPr>
        <w:t>前标准</w:t>
      </w:r>
      <w:proofErr w:type="gramEnd"/>
      <w:r w:rsidRPr="00FE4ED2">
        <w:rPr>
          <w:rFonts w:ascii="仿宋" w:eastAsia="仿宋" w:hAnsi="仿宋"/>
          <w:color w:val="000000"/>
          <w:sz w:val="32"/>
          <w:szCs w:val="32"/>
          <w:lang/>
        </w:rPr>
        <w:t>提供名义持有人服务，中国证券登记结算有限责任公司（以下简称中国结算）通过香港结算继续为投资者提供的退市股票名义持有人服务可能会受限，投资者</w:t>
      </w:r>
      <w:r w:rsidRPr="00FE4ED2">
        <w:rPr>
          <w:rFonts w:ascii="仿宋" w:eastAsia="仿宋" w:hAnsi="仿宋"/>
          <w:color w:val="000000"/>
          <w:sz w:val="32"/>
          <w:szCs w:val="32"/>
          <w:lang/>
        </w:rPr>
        <w:t>应当关注可能产生的风险。</w:t>
      </w:r>
    </w:p>
    <w:p w:rsidR="001F4E1B" w:rsidRPr="00FE4ED2" w:rsidRDefault="00C14E4F">
      <w:pPr>
        <w:spacing w:line="560" w:lineRule="exact"/>
        <w:ind w:firstLine="640"/>
        <w:rPr>
          <w:rFonts w:ascii="仿宋" w:eastAsia="仿宋" w:hAnsi="仿宋"/>
          <w:sz w:val="32"/>
          <w:szCs w:val="32"/>
        </w:rPr>
      </w:pPr>
      <w:r w:rsidRPr="00FE4ED2">
        <w:rPr>
          <w:rFonts w:ascii="仿宋" w:eastAsia="仿宋" w:hAnsi="仿宋"/>
          <w:color w:val="000000"/>
          <w:sz w:val="32"/>
          <w:szCs w:val="32"/>
          <w:lang/>
        </w:rPr>
        <w:lastRenderedPageBreak/>
        <w:t>十二、提示投资者注意，与内地证券市场相比，香港市场</w:t>
      </w:r>
      <w:r w:rsidRPr="00FE4ED2">
        <w:rPr>
          <w:rFonts w:ascii="仿宋" w:eastAsia="仿宋" w:hAnsi="仿宋"/>
          <w:color w:val="000000"/>
          <w:sz w:val="32"/>
          <w:szCs w:val="32"/>
          <w:lang/>
        </w:rPr>
        <w:t>ETF</w:t>
      </w:r>
      <w:r w:rsidRPr="00FE4ED2">
        <w:rPr>
          <w:rFonts w:ascii="仿宋" w:eastAsia="仿宋" w:hAnsi="仿宋"/>
          <w:color w:val="000000"/>
          <w:sz w:val="32"/>
          <w:szCs w:val="32"/>
          <w:lang/>
        </w:rPr>
        <w:t>发生清盘，将基金资产变现所得的资金派发给投资者后，投资者证券账户中相应基金份额的注销日与清盘资金发放日之间可能间隔较长时间，对清盘后尚未注销的基金份额，投资者应审慎评估其价值。</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十三、提示投资者注意，港股通业务实施每日额度限制。在联交所开市前时段，当日额度使用完毕的，新增的买单申报将面临失败的风险；在联交所持续交易时段、收市竞价交易时段，当日额度使用完毕的，当日投资者将面临不能通过港股</w:t>
      </w:r>
      <w:proofErr w:type="gramStart"/>
      <w:r w:rsidRPr="00FE4ED2">
        <w:rPr>
          <w:rFonts w:ascii="仿宋" w:eastAsia="仿宋" w:hAnsi="仿宋"/>
          <w:color w:val="000000"/>
          <w:sz w:val="32"/>
          <w:szCs w:val="32"/>
          <w:lang/>
        </w:rPr>
        <w:t>通进行</w:t>
      </w:r>
      <w:proofErr w:type="gramEnd"/>
      <w:r w:rsidRPr="00FE4ED2">
        <w:rPr>
          <w:rFonts w:ascii="仿宋" w:eastAsia="仿宋" w:hAnsi="仿宋"/>
          <w:color w:val="000000"/>
          <w:sz w:val="32"/>
          <w:szCs w:val="32"/>
          <w:lang/>
        </w:rPr>
        <w:t>买入交易的风险。</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十四、提示投资者注意，沪港</w:t>
      </w:r>
      <w:proofErr w:type="gramStart"/>
      <w:r w:rsidRPr="00FE4ED2">
        <w:rPr>
          <w:rFonts w:ascii="仿宋" w:eastAsia="仿宋" w:hAnsi="仿宋"/>
          <w:color w:val="000000"/>
          <w:sz w:val="32"/>
          <w:szCs w:val="32"/>
          <w:lang/>
        </w:rPr>
        <w:t>通交易</w:t>
      </w:r>
      <w:proofErr w:type="gramEnd"/>
      <w:r w:rsidRPr="00FE4ED2">
        <w:rPr>
          <w:rFonts w:ascii="仿宋" w:eastAsia="仿宋" w:hAnsi="仿宋"/>
          <w:color w:val="000000"/>
          <w:sz w:val="32"/>
          <w:szCs w:val="32"/>
          <w:lang/>
        </w:rPr>
        <w:t>日历优化正式实施后，只有沪港两地均为交易日的日期才为港股</w:t>
      </w:r>
      <w:proofErr w:type="gramStart"/>
      <w:r w:rsidRPr="00FE4ED2">
        <w:rPr>
          <w:rFonts w:ascii="仿宋" w:eastAsia="仿宋" w:hAnsi="仿宋"/>
          <w:color w:val="000000"/>
          <w:sz w:val="32"/>
          <w:szCs w:val="32"/>
          <w:lang/>
        </w:rPr>
        <w:t>通交易</w:t>
      </w:r>
      <w:proofErr w:type="gramEnd"/>
      <w:r w:rsidRPr="00FE4ED2">
        <w:rPr>
          <w:rFonts w:ascii="仿宋" w:eastAsia="仿宋" w:hAnsi="仿宋"/>
          <w:color w:val="000000"/>
          <w:sz w:val="32"/>
          <w:szCs w:val="32"/>
          <w:lang/>
        </w:rPr>
        <w:t>日，具体以上海证券交易所（以下简称上交所）证券交易服务公司在其指定网站公布的日期为准。</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十五、提示投资者注意，每个港股</w:t>
      </w:r>
      <w:proofErr w:type="gramStart"/>
      <w:r w:rsidRPr="00FE4ED2">
        <w:rPr>
          <w:rFonts w:ascii="仿宋" w:eastAsia="仿宋" w:hAnsi="仿宋"/>
          <w:color w:val="000000"/>
          <w:sz w:val="32"/>
          <w:szCs w:val="32"/>
          <w:lang/>
        </w:rPr>
        <w:t>通交易</w:t>
      </w:r>
      <w:proofErr w:type="gramEnd"/>
      <w:r w:rsidRPr="00FE4ED2">
        <w:rPr>
          <w:rFonts w:ascii="仿宋" w:eastAsia="仿宋" w:hAnsi="仿宋"/>
          <w:color w:val="000000"/>
          <w:sz w:val="32"/>
          <w:szCs w:val="32"/>
          <w:lang/>
        </w:rPr>
        <w:t>日的交易时间包括开市前时段、持续交易时段和收市竞价交易时段，具体按联交所的规定执行。</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圣诞前夕（</w:t>
      </w:r>
      <w:r w:rsidRPr="00FE4ED2">
        <w:rPr>
          <w:rFonts w:ascii="仿宋" w:eastAsia="仿宋" w:hAnsi="仿宋"/>
          <w:color w:val="000000"/>
          <w:sz w:val="32"/>
          <w:szCs w:val="32"/>
          <w:lang/>
        </w:rPr>
        <w:t>12</w:t>
      </w:r>
      <w:r w:rsidRPr="00FE4ED2">
        <w:rPr>
          <w:rFonts w:ascii="仿宋" w:eastAsia="仿宋" w:hAnsi="仿宋"/>
          <w:color w:val="000000"/>
          <w:sz w:val="32"/>
          <w:szCs w:val="32"/>
          <w:lang/>
        </w:rPr>
        <w:t>月</w:t>
      </w:r>
      <w:r w:rsidRPr="00FE4ED2">
        <w:rPr>
          <w:rFonts w:ascii="仿宋" w:eastAsia="仿宋" w:hAnsi="仿宋"/>
          <w:color w:val="000000"/>
          <w:sz w:val="32"/>
          <w:szCs w:val="32"/>
          <w:lang/>
        </w:rPr>
        <w:t>24</w:t>
      </w:r>
      <w:r w:rsidRPr="00FE4ED2">
        <w:rPr>
          <w:rFonts w:ascii="仿宋" w:eastAsia="仿宋" w:hAnsi="仿宋"/>
          <w:color w:val="000000"/>
          <w:sz w:val="32"/>
          <w:szCs w:val="32"/>
          <w:lang/>
        </w:rPr>
        <w:t>日）、元旦前夕（</w:t>
      </w:r>
      <w:r w:rsidRPr="00FE4ED2">
        <w:rPr>
          <w:rFonts w:ascii="仿宋" w:eastAsia="仿宋" w:hAnsi="仿宋"/>
          <w:color w:val="000000"/>
          <w:sz w:val="32"/>
          <w:szCs w:val="32"/>
          <w:lang/>
        </w:rPr>
        <w:t>12</w:t>
      </w:r>
      <w:r w:rsidRPr="00FE4ED2">
        <w:rPr>
          <w:rFonts w:ascii="仿宋" w:eastAsia="仿宋" w:hAnsi="仿宋"/>
          <w:color w:val="000000"/>
          <w:sz w:val="32"/>
          <w:szCs w:val="32"/>
          <w:lang/>
        </w:rPr>
        <w:t>月</w:t>
      </w:r>
      <w:r w:rsidRPr="00FE4ED2">
        <w:rPr>
          <w:rFonts w:ascii="仿宋" w:eastAsia="仿宋" w:hAnsi="仿宋"/>
          <w:color w:val="000000"/>
          <w:sz w:val="32"/>
          <w:szCs w:val="32"/>
          <w:lang/>
        </w:rPr>
        <w:t>31</w:t>
      </w:r>
      <w:r w:rsidRPr="00FE4ED2">
        <w:rPr>
          <w:rFonts w:ascii="仿宋" w:eastAsia="仿宋" w:hAnsi="仿宋"/>
          <w:color w:val="000000"/>
          <w:sz w:val="32"/>
          <w:szCs w:val="32"/>
          <w:lang/>
        </w:rPr>
        <w:t>日）或除夕日为港股</w:t>
      </w:r>
      <w:proofErr w:type="gramStart"/>
      <w:r w:rsidRPr="00FE4ED2">
        <w:rPr>
          <w:rFonts w:ascii="仿宋" w:eastAsia="仿宋" w:hAnsi="仿宋"/>
          <w:color w:val="000000"/>
          <w:sz w:val="32"/>
          <w:szCs w:val="32"/>
          <w:lang/>
        </w:rPr>
        <w:t>通交易</w:t>
      </w:r>
      <w:proofErr w:type="gramEnd"/>
      <w:r w:rsidRPr="00FE4ED2">
        <w:rPr>
          <w:rFonts w:ascii="仿宋" w:eastAsia="仿宋" w:hAnsi="仿宋"/>
          <w:color w:val="000000"/>
          <w:sz w:val="32"/>
          <w:szCs w:val="32"/>
          <w:lang/>
        </w:rPr>
        <w:t>日的，港股通仅有半天交易，且当日为非交收日。</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十六、提示投资者注意，出现联交所认定的异常情况时，联交所将可能决定临时停市、暂停接受部分或者</w:t>
      </w:r>
      <w:r w:rsidRPr="00FE4ED2">
        <w:rPr>
          <w:rFonts w:ascii="仿宋" w:eastAsia="仿宋" w:hAnsi="仿宋"/>
          <w:color w:val="000000"/>
          <w:sz w:val="32"/>
          <w:szCs w:val="32"/>
          <w:lang/>
        </w:rPr>
        <w:t>全部港股</w:t>
      </w:r>
      <w:proofErr w:type="gramStart"/>
      <w:r w:rsidRPr="00FE4ED2">
        <w:rPr>
          <w:rFonts w:ascii="仿宋" w:eastAsia="仿宋" w:hAnsi="仿宋"/>
          <w:color w:val="000000"/>
          <w:sz w:val="32"/>
          <w:szCs w:val="32"/>
          <w:lang/>
        </w:rPr>
        <w:t>通交易</w:t>
      </w:r>
      <w:proofErr w:type="gramEnd"/>
      <w:r w:rsidRPr="00FE4ED2">
        <w:rPr>
          <w:rFonts w:ascii="仿宋" w:eastAsia="仿宋" w:hAnsi="仿宋"/>
          <w:color w:val="000000"/>
          <w:sz w:val="32"/>
          <w:szCs w:val="32"/>
          <w:lang/>
        </w:rPr>
        <w:t>申报等措施，投资者将面临期间无法进行港股</w:t>
      </w:r>
      <w:proofErr w:type="gramStart"/>
      <w:r w:rsidRPr="00FE4ED2">
        <w:rPr>
          <w:rFonts w:ascii="仿宋" w:eastAsia="仿宋" w:hAnsi="仿宋"/>
          <w:color w:val="000000"/>
          <w:sz w:val="32"/>
          <w:szCs w:val="32"/>
          <w:lang/>
        </w:rPr>
        <w:t>通交易</w:t>
      </w:r>
      <w:proofErr w:type="gramEnd"/>
      <w:r w:rsidRPr="00FE4ED2">
        <w:rPr>
          <w:rFonts w:ascii="仿宋" w:eastAsia="仿宋" w:hAnsi="仿宋"/>
          <w:color w:val="000000"/>
          <w:sz w:val="32"/>
          <w:szCs w:val="32"/>
          <w:lang/>
        </w:rPr>
        <w:t>的风险；出现上交所证券交易服务公司认定的交易异常情况时，上交所证券交易服务公司将可能暂停提供部分或者全部</w:t>
      </w:r>
      <w:r w:rsidRPr="00FE4ED2">
        <w:rPr>
          <w:rFonts w:ascii="仿宋" w:eastAsia="仿宋" w:hAnsi="仿宋"/>
          <w:color w:val="000000"/>
          <w:sz w:val="32"/>
          <w:szCs w:val="32"/>
          <w:lang/>
        </w:rPr>
        <w:lastRenderedPageBreak/>
        <w:t>港股通服务，投资者将面临在暂停服务期间无法进行港股</w:t>
      </w:r>
      <w:proofErr w:type="gramStart"/>
      <w:r w:rsidRPr="00FE4ED2">
        <w:rPr>
          <w:rFonts w:ascii="仿宋" w:eastAsia="仿宋" w:hAnsi="仿宋"/>
          <w:color w:val="000000"/>
          <w:sz w:val="32"/>
          <w:szCs w:val="32"/>
          <w:lang/>
        </w:rPr>
        <w:t>通交易</w:t>
      </w:r>
      <w:proofErr w:type="gramEnd"/>
      <w:r w:rsidRPr="00FE4ED2">
        <w:rPr>
          <w:rFonts w:ascii="仿宋" w:eastAsia="仿宋" w:hAnsi="仿宋"/>
          <w:color w:val="000000"/>
          <w:sz w:val="32"/>
          <w:szCs w:val="32"/>
          <w:lang/>
        </w:rPr>
        <w:t>的风险。上交所证券交易服务公司及上交所对于发生交易异常情况及采取相应处置措施造成的损失，不承担民事赔偿责任，但存在重大过错的除外。</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十七、提示投资者注意，投资者在交易时间内提交订单依据的港币买入参考汇率和卖出参考汇率，并不等于最终结算汇率。港股</w:t>
      </w:r>
      <w:proofErr w:type="gramStart"/>
      <w:r w:rsidRPr="00FE4ED2">
        <w:rPr>
          <w:rFonts w:ascii="仿宋" w:eastAsia="仿宋" w:hAnsi="仿宋"/>
          <w:color w:val="000000"/>
          <w:sz w:val="32"/>
          <w:szCs w:val="32"/>
          <w:lang/>
        </w:rPr>
        <w:t>通交易</w:t>
      </w:r>
      <w:proofErr w:type="gramEnd"/>
      <w:r w:rsidRPr="00FE4ED2">
        <w:rPr>
          <w:rFonts w:ascii="仿宋" w:eastAsia="仿宋" w:hAnsi="仿宋"/>
          <w:color w:val="000000"/>
          <w:sz w:val="32"/>
          <w:szCs w:val="32"/>
          <w:lang/>
        </w:rPr>
        <w:t>日日终，中国结算上海分公司进行净额换汇，将</w:t>
      </w:r>
      <w:r w:rsidRPr="00FE4ED2">
        <w:rPr>
          <w:rFonts w:ascii="仿宋" w:eastAsia="仿宋" w:hAnsi="仿宋"/>
          <w:color w:val="000000"/>
          <w:sz w:val="32"/>
          <w:szCs w:val="32"/>
          <w:lang/>
        </w:rPr>
        <w:t>换汇成本按成交金额分摊至每笔交易，确定交易实际适用的结算汇率。</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十八、提示投资者注意，投资者参与联交所自动对盘系统交易，在联交所开市前时段和收市竞价交易时段应当采用竞价限价盘委托，在联交所持续交易时段应当采用增强限价盘委托。</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十九、提示投资者注意，投资者持有</w:t>
      </w:r>
      <w:proofErr w:type="gramStart"/>
      <w:r w:rsidRPr="00FE4ED2">
        <w:rPr>
          <w:rFonts w:ascii="仿宋" w:eastAsia="仿宋" w:hAnsi="仿宋"/>
          <w:color w:val="000000"/>
          <w:sz w:val="32"/>
          <w:szCs w:val="32"/>
          <w:lang/>
        </w:rPr>
        <w:t>的碎股只能</w:t>
      </w:r>
      <w:proofErr w:type="gramEnd"/>
      <w:r w:rsidRPr="00FE4ED2">
        <w:rPr>
          <w:rFonts w:ascii="仿宋" w:eastAsia="仿宋" w:hAnsi="仿宋"/>
          <w:color w:val="000000"/>
          <w:sz w:val="32"/>
          <w:szCs w:val="32"/>
          <w:lang/>
        </w:rPr>
        <w:t>通过联交所半自动对</w:t>
      </w:r>
      <w:proofErr w:type="gramStart"/>
      <w:r w:rsidRPr="00FE4ED2">
        <w:rPr>
          <w:rFonts w:ascii="仿宋" w:eastAsia="仿宋" w:hAnsi="仿宋"/>
          <w:color w:val="000000"/>
          <w:sz w:val="32"/>
          <w:szCs w:val="32"/>
          <w:lang/>
        </w:rPr>
        <w:t>盘碎股</w:t>
      </w:r>
      <w:proofErr w:type="gramEnd"/>
      <w:r w:rsidRPr="00FE4ED2">
        <w:rPr>
          <w:rFonts w:ascii="仿宋" w:eastAsia="仿宋" w:hAnsi="仿宋"/>
          <w:color w:val="000000"/>
          <w:sz w:val="32"/>
          <w:szCs w:val="32"/>
          <w:lang/>
        </w:rPr>
        <w:t>交易系统卖出。</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二十、提示投资者注意，港股通股票、港股通有并行买卖的</w:t>
      </w:r>
      <w:r w:rsidRPr="00FE4ED2">
        <w:rPr>
          <w:rFonts w:ascii="仿宋" w:eastAsia="仿宋" w:hAnsi="仿宋"/>
          <w:color w:val="000000"/>
          <w:sz w:val="32"/>
          <w:szCs w:val="32"/>
          <w:lang/>
        </w:rPr>
        <w:t>ETF</w:t>
      </w:r>
      <w:r w:rsidRPr="00FE4ED2">
        <w:rPr>
          <w:rFonts w:ascii="仿宋" w:eastAsia="仿宋" w:hAnsi="仿宋"/>
          <w:color w:val="000000"/>
          <w:sz w:val="32"/>
          <w:szCs w:val="32"/>
          <w:lang/>
        </w:rPr>
        <w:t>实施分</w:t>
      </w:r>
      <w:proofErr w:type="gramStart"/>
      <w:r w:rsidRPr="00FE4ED2">
        <w:rPr>
          <w:rFonts w:ascii="仿宋" w:eastAsia="仿宋" w:hAnsi="仿宋"/>
          <w:color w:val="000000"/>
          <w:sz w:val="32"/>
          <w:szCs w:val="32"/>
          <w:lang/>
        </w:rPr>
        <w:t>拆合</w:t>
      </w:r>
      <w:proofErr w:type="gramEnd"/>
      <w:r w:rsidRPr="00FE4ED2">
        <w:rPr>
          <w:rFonts w:ascii="仿宋" w:eastAsia="仿宋" w:hAnsi="仿宋"/>
          <w:color w:val="000000"/>
          <w:sz w:val="32"/>
          <w:szCs w:val="32"/>
          <w:lang/>
        </w:rPr>
        <w:t>并期间，港股通投资者持有的该证券只在临时代码</w:t>
      </w:r>
      <w:proofErr w:type="gramStart"/>
      <w:r w:rsidRPr="00FE4ED2">
        <w:rPr>
          <w:rFonts w:ascii="仿宋" w:eastAsia="仿宋" w:hAnsi="仿宋"/>
          <w:color w:val="000000"/>
          <w:sz w:val="32"/>
          <w:szCs w:val="32"/>
          <w:lang/>
        </w:rPr>
        <w:t>单柜交易</w:t>
      </w:r>
      <w:proofErr w:type="gramEnd"/>
      <w:r w:rsidRPr="00FE4ED2">
        <w:rPr>
          <w:rFonts w:ascii="仿宋" w:eastAsia="仿宋" w:hAnsi="仿宋"/>
          <w:color w:val="000000"/>
          <w:sz w:val="32"/>
          <w:szCs w:val="32"/>
          <w:lang/>
        </w:rPr>
        <w:t>末日、临时代码与新代码并行交易末日由临时代码转换为新代码。由于临时代码与原代码交易单</w:t>
      </w:r>
      <w:r w:rsidRPr="00FE4ED2">
        <w:rPr>
          <w:rFonts w:ascii="仿宋" w:eastAsia="仿宋" w:hAnsi="仿宋"/>
          <w:color w:val="000000"/>
          <w:sz w:val="32"/>
          <w:szCs w:val="32"/>
          <w:lang/>
        </w:rPr>
        <w:t>位不同而可能产生碎股，投资者应关注可能产生的风险。</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二十一、提示投资者注意，港股通股票、港股通有并行买卖的</w:t>
      </w:r>
      <w:r w:rsidRPr="00FE4ED2">
        <w:rPr>
          <w:rFonts w:ascii="仿宋" w:eastAsia="仿宋" w:hAnsi="仿宋"/>
          <w:color w:val="000000"/>
          <w:sz w:val="32"/>
          <w:szCs w:val="32"/>
          <w:lang/>
        </w:rPr>
        <w:t>ETF</w:t>
      </w:r>
      <w:r w:rsidRPr="00FE4ED2">
        <w:rPr>
          <w:rFonts w:ascii="仿宋" w:eastAsia="仿宋" w:hAnsi="仿宋"/>
          <w:color w:val="000000"/>
          <w:sz w:val="32"/>
          <w:szCs w:val="32"/>
          <w:lang/>
        </w:rPr>
        <w:t>变更交易单位时，在实施原代码和临时代码并行交易期间，根据有关港股通标的证券在境内的登记结算安排，港股通业务仅提供原代码的交易服务，暂不提供临时代码交易服务。由于临时代码与原代码交易单位不同而可能产</w:t>
      </w:r>
      <w:r w:rsidRPr="00FE4ED2">
        <w:rPr>
          <w:rFonts w:ascii="仿宋" w:eastAsia="仿宋" w:hAnsi="仿宋"/>
          <w:color w:val="000000"/>
          <w:sz w:val="32"/>
          <w:szCs w:val="32"/>
          <w:lang/>
        </w:rPr>
        <w:lastRenderedPageBreak/>
        <w:t>生碎股，投资者应关注可能产生的风险。</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二十二、提示投资者注意，沪港</w:t>
      </w:r>
      <w:proofErr w:type="gramStart"/>
      <w:r w:rsidRPr="00FE4ED2">
        <w:rPr>
          <w:rFonts w:ascii="仿宋" w:eastAsia="仿宋" w:hAnsi="仿宋"/>
          <w:color w:val="000000"/>
          <w:sz w:val="32"/>
          <w:szCs w:val="32"/>
          <w:lang/>
        </w:rPr>
        <w:t>通交易</w:t>
      </w:r>
      <w:proofErr w:type="gramEnd"/>
      <w:r w:rsidRPr="00FE4ED2">
        <w:rPr>
          <w:rFonts w:ascii="仿宋" w:eastAsia="仿宋" w:hAnsi="仿宋"/>
          <w:color w:val="000000"/>
          <w:sz w:val="32"/>
          <w:szCs w:val="32"/>
          <w:lang/>
        </w:rPr>
        <w:t>日历优化正式实施后，在港股通股票、港股通</w:t>
      </w:r>
      <w:r w:rsidRPr="00FE4ED2">
        <w:rPr>
          <w:rFonts w:ascii="仿宋" w:eastAsia="仿宋" w:hAnsi="仿宋"/>
          <w:color w:val="000000"/>
          <w:sz w:val="32"/>
          <w:szCs w:val="32"/>
          <w:lang/>
        </w:rPr>
        <w:t>ETF</w:t>
      </w:r>
      <w:r w:rsidRPr="00FE4ED2">
        <w:rPr>
          <w:rFonts w:ascii="仿宋" w:eastAsia="仿宋" w:hAnsi="仿宋"/>
          <w:color w:val="000000"/>
          <w:sz w:val="32"/>
          <w:szCs w:val="32"/>
          <w:lang/>
        </w:rPr>
        <w:t>分</w:t>
      </w:r>
      <w:proofErr w:type="gramStart"/>
      <w:r w:rsidRPr="00FE4ED2">
        <w:rPr>
          <w:rFonts w:ascii="仿宋" w:eastAsia="仿宋" w:hAnsi="仿宋"/>
          <w:color w:val="000000"/>
          <w:sz w:val="32"/>
          <w:szCs w:val="32"/>
          <w:lang/>
        </w:rPr>
        <w:t>拆合并业务</w:t>
      </w:r>
      <w:proofErr w:type="gramEnd"/>
      <w:r w:rsidRPr="00FE4ED2">
        <w:rPr>
          <w:rFonts w:ascii="仿宋" w:eastAsia="仿宋" w:hAnsi="仿宋"/>
          <w:color w:val="000000"/>
          <w:sz w:val="32"/>
          <w:szCs w:val="32"/>
          <w:lang/>
        </w:rPr>
        <w:t>中，有并行买卖的首个代码转换日（即原代码最后交易日对应的港股交收日）或者无</w:t>
      </w:r>
      <w:r w:rsidRPr="00FE4ED2">
        <w:rPr>
          <w:rFonts w:ascii="仿宋" w:eastAsia="仿宋" w:hAnsi="仿宋"/>
          <w:color w:val="000000"/>
          <w:sz w:val="32"/>
          <w:szCs w:val="32"/>
          <w:lang/>
        </w:rPr>
        <w:t>并行买卖的转换日（转换生效日前一港股交易日）为非对称节假日（内地节假日且为香港地区非节假日）或者非对称节假日后第一个港股</w:t>
      </w:r>
      <w:proofErr w:type="gramStart"/>
      <w:r w:rsidRPr="00FE4ED2">
        <w:rPr>
          <w:rFonts w:ascii="仿宋" w:eastAsia="仿宋" w:hAnsi="仿宋"/>
          <w:color w:val="000000"/>
          <w:sz w:val="32"/>
          <w:szCs w:val="32"/>
          <w:lang/>
        </w:rPr>
        <w:t>通交易</w:t>
      </w:r>
      <w:proofErr w:type="gramEnd"/>
      <w:r w:rsidRPr="00FE4ED2">
        <w:rPr>
          <w:rFonts w:ascii="仿宋" w:eastAsia="仿宋" w:hAnsi="仿宋"/>
          <w:color w:val="000000"/>
          <w:sz w:val="32"/>
          <w:szCs w:val="32"/>
          <w:lang/>
        </w:rPr>
        <w:t>日的，在前述非对称节假日前的新增港股</w:t>
      </w:r>
      <w:proofErr w:type="gramStart"/>
      <w:r w:rsidRPr="00FE4ED2">
        <w:rPr>
          <w:rFonts w:ascii="仿宋" w:eastAsia="仿宋" w:hAnsi="仿宋"/>
          <w:color w:val="000000"/>
          <w:sz w:val="32"/>
          <w:szCs w:val="32"/>
          <w:lang/>
        </w:rPr>
        <w:t>通交易</w:t>
      </w:r>
      <w:proofErr w:type="gramEnd"/>
      <w:r w:rsidRPr="00FE4ED2">
        <w:rPr>
          <w:rFonts w:ascii="仿宋" w:eastAsia="仿宋" w:hAnsi="仿宋"/>
          <w:color w:val="000000"/>
          <w:sz w:val="32"/>
          <w:szCs w:val="32"/>
          <w:lang/>
        </w:rPr>
        <w:t>日暂停接受该股票或者</w:t>
      </w:r>
      <w:r w:rsidRPr="00FE4ED2">
        <w:rPr>
          <w:rFonts w:ascii="仿宋" w:eastAsia="仿宋" w:hAnsi="仿宋"/>
          <w:color w:val="000000"/>
          <w:sz w:val="32"/>
          <w:szCs w:val="32"/>
          <w:lang/>
        </w:rPr>
        <w:t>ETF</w:t>
      </w:r>
      <w:r w:rsidRPr="00FE4ED2">
        <w:rPr>
          <w:rFonts w:ascii="仿宋" w:eastAsia="仿宋" w:hAnsi="仿宋"/>
          <w:color w:val="000000"/>
          <w:sz w:val="32"/>
          <w:szCs w:val="32"/>
          <w:lang/>
        </w:rPr>
        <w:t>的港股</w:t>
      </w:r>
      <w:proofErr w:type="gramStart"/>
      <w:r w:rsidRPr="00FE4ED2">
        <w:rPr>
          <w:rFonts w:ascii="仿宋" w:eastAsia="仿宋" w:hAnsi="仿宋"/>
          <w:color w:val="000000"/>
          <w:sz w:val="32"/>
          <w:szCs w:val="32"/>
          <w:lang/>
        </w:rPr>
        <w:t>通交易</w:t>
      </w:r>
      <w:proofErr w:type="gramEnd"/>
      <w:r w:rsidRPr="00FE4ED2">
        <w:rPr>
          <w:rFonts w:ascii="仿宋" w:eastAsia="仿宋" w:hAnsi="仿宋"/>
          <w:color w:val="000000"/>
          <w:sz w:val="32"/>
          <w:szCs w:val="32"/>
          <w:lang/>
        </w:rPr>
        <w:t>申报；上述业务在非对称节假日期间，港股通股票、港股通</w:t>
      </w:r>
      <w:r w:rsidRPr="00FE4ED2">
        <w:rPr>
          <w:rFonts w:ascii="仿宋" w:eastAsia="仿宋" w:hAnsi="仿宋"/>
          <w:color w:val="000000"/>
          <w:sz w:val="32"/>
          <w:szCs w:val="32"/>
          <w:lang/>
        </w:rPr>
        <w:t>ETF</w:t>
      </w:r>
      <w:r w:rsidRPr="00FE4ED2">
        <w:rPr>
          <w:rFonts w:ascii="仿宋" w:eastAsia="仿宋" w:hAnsi="仿宋"/>
          <w:color w:val="000000"/>
          <w:sz w:val="32"/>
          <w:szCs w:val="32"/>
          <w:lang/>
        </w:rPr>
        <w:t>取消分</w:t>
      </w:r>
      <w:proofErr w:type="gramStart"/>
      <w:r w:rsidRPr="00FE4ED2">
        <w:rPr>
          <w:rFonts w:ascii="仿宋" w:eastAsia="仿宋" w:hAnsi="仿宋"/>
          <w:color w:val="000000"/>
          <w:sz w:val="32"/>
          <w:szCs w:val="32"/>
          <w:lang/>
        </w:rPr>
        <w:t>拆合</w:t>
      </w:r>
      <w:proofErr w:type="gramEnd"/>
      <w:r w:rsidRPr="00FE4ED2">
        <w:rPr>
          <w:rFonts w:ascii="仿宋" w:eastAsia="仿宋" w:hAnsi="仿宋"/>
          <w:color w:val="000000"/>
          <w:sz w:val="32"/>
          <w:szCs w:val="32"/>
          <w:lang/>
        </w:rPr>
        <w:t>并的，非对称节假日后第一个港股</w:t>
      </w:r>
      <w:proofErr w:type="gramStart"/>
      <w:r w:rsidRPr="00FE4ED2">
        <w:rPr>
          <w:rFonts w:ascii="仿宋" w:eastAsia="仿宋" w:hAnsi="仿宋"/>
          <w:color w:val="000000"/>
          <w:sz w:val="32"/>
          <w:szCs w:val="32"/>
          <w:lang/>
        </w:rPr>
        <w:t>通交易</w:t>
      </w:r>
      <w:proofErr w:type="gramEnd"/>
      <w:r w:rsidRPr="00FE4ED2">
        <w:rPr>
          <w:rFonts w:ascii="仿宋" w:eastAsia="仿宋" w:hAnsi="仿宋"/>
          <w:color w:val="000000"/>
          <w:sz w:val="32"/>
          <w:szCs w:val="32"/>
          <w:lang/>
        </w:rPr>
        <w:t>日继续暂停接受该股票或者</w:t>
      </w:r>
      <w:r w:rsidRPr="00FE4ED2">
        <w:rPr>
          <w:rFonts w:ascii="仿宋" w:eastAsia="仿宋" w:hAnsi="仿宋"/>
          <w:color w:val="000000"/>
          <w:sz w:val="32"/>
          <w:szCs w:val="32"/>
          <w:lang/>
        </w:rPr>
        <w:t>ETF</w:t>
      </w:r>
      <w:r w:rsidRPr="00FE4ED2">
        <w:rPr>
          <w:rFonts w:ascii="仿宋" w:eastAsia="仿宋" w:hAnsi="仿宋"/>
          <w:color w:val="000000"/>
          <w:sz w:val="32"/>
          <w:szCs w:val="32"/>
          <w:lang/>
        </w:rPr>
        <w:t>的港股</w:t>
      </w:r>
      <w:proofErr w:type="gramStart"/>
      <w:r w:rsidRPr="00FE4ED2">
        <w:rPr>
          <w:rFonts w:ascii="仿宋" w:eastAsia="仿宋" w:hAnsi="仿宋"/>
          <w:color w:val="000000"/>
          <w:sz w:val="32"/>
          <w:szCs w:val="32"/>
          <w:lang/>
        </w:rPr>
        <w:t>通交易</w:t>
      </w:r>
      <w:proofErr w:type="gramEnd"/>
      <w:r w:rsidRPr="00FE4ED2">
        <w:rPr>
          <w:rFonts w:ascii="仿宋" w:eastAsia="仿宋" w:hAnsi="仿宋"/>
          <w:color w:val="000000"/>
          <w:sz w:val="32"/>
          <w:szCs w:val="32"/>
          <w:lang/>
        </w:rPr>
        <w:t>申报，投资者应当关注因此可能产生的风险。</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二十三、提示投资者注意，投资者当日买入的港股通标的证券，经确认成交后，在交收前即可卖出，投资者应当关注因此可能产生的风</w:t>
      </w:r>
      <w:r w:rsidRPr="00FE4ED2">
        <w:rPr>
          <w:rFonts w:ascii="仿宋" w:eastAsia="仿宋" w:hAnsi="仿宋"/>
          <w:color w:val="000000"/>
          <w:sz w:val="32"/>
          <w:szCs w:val="32"/>
          <w:lang/>
        </w:rPr>
        <w:t>险。</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二十四、提示投资者注意，与内地证券市场相比，联交所在订单申报的最小交易价差、每手证券数量、申报最大限制等方面存在一定的差异，投资者应当关注因此可能产生的风险。</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二十五、提示投资者注意，港股</w:t>
      </w:r>
      <w:proofErr w:type="gramStart"/>
      <w:r w:rsidRPr="00FE4ED2">
        <w:rPr>
          <w:rFonts w:ascii="仿宋" w:eastAsia="仿宋" w:hAnsi="仿宋"/>
          <w:color w:val="000000"/>
          <w:sz w:val="32"/>
          <w:szCs w:val="32"/>
          <w:lang/>
        </w:rPr>
        <w:t>通交易中若联</w:t>
      </w:r>
      <w:proofErr w:type="gramEnd"/>
      <w:r w:rsidRPr="00FE4ED2">
        <w:rPr>
          <w:rFonts w:ascii="仿宋" w:eastAsia="仿宋" w:hAnsi="仿宋"/>
          <w:color w:val="000000"/>
          <w:sz w:val="32"/>
          <w:szCs w:val="32"/>
          <w:lang/>
        </w:rPr>
        <w:t>交所与上交所证券交易服务公司之间的报盘系统或者通信链路出现故障，可能导致</w:t>
      </w:r>
      <w:r w:rsidRPr="00FE4ED2">
        <w:rPr>
          <w:rFonts w:ascii="仿宋" w:eastAsia="仿宋" w:hAnsi="仿宋"/>
          <w:color w:val="000000"/>
          <w:sz w:val="32"/>
          <w:szCs w:val="32"/>
          <w:lang/>
        </w:rPr>
        <w:t>15</w:t>
      </w:r>
      <w:r w:rsidRPr="00FE4ED2">
        <w:rPr>
          <w:rFonts w:ascii="仿宋" w:eastAsia="仿宋" w:hAnsi="仿宋"/>
          <w:color w:val="000000"/>
          <w:sz w:val="32"/>
          <w:szCs w:val="32"/>
          <w:lang/>
        </w:rPr>
        <w:t>分钟以上不能申报和撤销申报，投资者应当关注因此可能产生的风险。</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二十六、提示投资者注意，港股通标的证券交易不设置涨跌幅限制，但根据联交所业务规则，适用市场波动调节机</w:t>
      </w:r>
      <w:r w:rsidRPr="00FE4ED2">
        <w:rPr>
          <w:rFonts w:ascii="仿宋" w:eastAsia="仿宋" w:hAnsi="仿宋"/>
          <w:color w:val="000000"/>
          <w:sz w:val="32"/>
          <w:szCs w:val="32"/>
          <w:lang/>
        </w:rPr>
        <w:lastRenderedPageBreak/>
        <w:t>制的港股通标的证券的买卖申报可能受到价格限制，投资者应当关注因此可</w:t>
      </w:r>
      <w:r w:rsidRPr="00FE4ED2">
        <w:rPr>
          <w:rFonts w:ascii="仿宋" w:eastAsia="仿宋" w:hAnsi="仿宋"/>
          <w:color w:val="000000"/>
          <w:sz w:val="32"/>
          <w:szCs w:val="32"/>
          <w:lang/>
        </w:rPr>
        <w:t>能产生的风险。</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二十七、提示投资者注意，对于适用收市竞价交易的港股通标的证券，根据联交所业务规则，收市竞价交易时段的买卖申报将受到价格限制，投资者应当关注因此可能产生的风险。</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二十八、提示投资者注意，对于适用开市前时段的港股通标的证券，根据联交所业务规则，开市前时段的买卖申报将受到价格限制，投资者应当关注因此可能产生的风险。</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二十九、提示投资者注意，投资者通过港股通业务获得的香港证券市场免费一档行情，与付费方式获得的行情相比，在刷新频率、档位显示等方面存在差异，投资者应当关注依此进行投资决策的风险。</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三十、</w:t>
      </w:r>
      <w:r w:rsidRPr="00FE4ED2">
        <w:rPr>
          <w:rFonts w:ascii="仿宋" w:eastAsia="仿宋" w:hAnsi="仿宋"/>
          <w:color w:val="000000"/>
          <w:sz w:val="32"/>
          <w:szCs w:val="32"/>
          <w:lang/>
        </w:rPr>
        <w:t>提示投资者注意，在香港证券市场，证券价格上涨时，证券报价屏幕上显示的颜色为绿色，下跌时则为红色，与内地证券市场存在差异。但是，不同的行情软件商提供的行情走势颜色可以重新设定，投资者在使用行情软件的时候，应当仔细检查软件的参数设置，避免惯性思维带来的风险。</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三十一、提示投资者注意，投资者因港股通标的证券权益分派、转换、收购等情形或者异常情况，所取得的港股通标的证券以外的联交所上市证券，只能通过港股通卖出，但不得买入，上交所另有规定的除外；因港股</w:t>
      </w:r>
      <w:proofErr w:type="gramStart"/>
      <w:r w:rsidRPr="00FE4ED2">
        <w:rPr>
          <w:rFonts w:ascii="仿宋" w:eastAsia="仿宋" w:hAnsi="仿宋"/>
          <w:color w:val="000000"/>
          <w:sz w:val="32"/>
          <w:szCs w:val="32"/>
          <w:lang/>
        </w:rPr>
        <w:t>通股票</w:t>
      </w:r>
      <w:proofErr w:type="gramEnd"/>
      <w:r w:rsidRPr="00FE4ED2">
        <w:rPr>
          <w:rFonts w:ascii="仿宋" w:eastAsia="仿宋" w:hAnsi="仿宋"/>
          <w:color w:val="000000"/>
          <w:sz w:val="32"/>
          <w:szCs w:val="32"/>
          <w:lang/>
        </w:rPr>
        <w:t>权益分派或转换等情形取得的联交所上市股票的认购权利在联交所上</w:t>
      </w:r>
      <w:r w:rsidRPr="00FE4ED2">
        <w:rPr>
          <w:rFonts w:ascii="仿宋" w:eastAsia="仿宋" w:hAnsi="仿宋"/>
          <w:color w:val="000000"/>
          <w:sz w:val="32"/>
          <w:szCs w:val="32"/>
          <w:lang/>
        </w:rPr>
        <w:t>市的，可以通过港股通卖出，但不得买入，也不得行权；</w:t>
      </w:r>
      <w:r w:rsidRPr="00FE4ED2">
        <w:rPr>
          <w:rFonts w:ascii="仿宋" w:eastAsia="仿宋" w:hAnsi="仿宋"/>
          <w:color w:val="000000"/>
          <w:sz w:val="32"/>
          <w:szCs w:val="32"/>
          <w:lang/>
        </w:rPr>
        <w:lastRenderedPageBreak/>
        <w:t>因港股通标的证券权益分派、转换或收购等所取得的非联交所上市证券，可以享有相关权益，但不得通过港股通买入或卖出。</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三十二、提示投资者注意，香港证券市场与内地证券市场在证券资金的交收期安排上存在差异，港股</w:t>
      </w:r>
      <w:proofErr w:type="gramStart"/>
      <w:r w:rsidRPr="00FE4ED2">
        <w:rPr>
          <w:rFonts w:ascii="仿宋" w:eastAsia="仿宋" w:hAnsi="仿宋"/>
          <w:color w:val="000000"/>
          <w:sz w:val="32"/>
          <w:szCs w:val="32"/>
          <w:lang/>
        </w:rPr>
        <w:t>通交易</w:t>
      </w:r>
      <w:proofErr w:type="gramEnd"/>
      <w:r w:rsidRPr="00FE4ED2">
        <w:rPr>
          <w:rFonts w:ascii="仿宋" w:eastAsia="仿宋" w:hAnsi="仿宋"/>
          <w:color w:val="000000"/>
          <w:sz w:val="32"/>
          <w:szCs w:val="32"/>
          <w:lang/>
        </w:rPr>
        <w:t>的交收期为</w:t>
      </w:r>
      <w:r w:rsidRPr="00FE4ED2">
        <w:rPr>
          <w:rFonts w:ascii="仿宋" w:eastAsia="仿宋" w:hAnsi="仿宋"/>
          <w:color w:val="000000"/>
          <w:sz w:val="32"/>
          <w:szCs w:val="32"/>
          <w:lang/>
        </w:rPr>
        <w:t>T+2</w:t>
      </w:r>
      <w:r w:rsidRPr="00FE4ED2">
        <w:rPr>
          <w:rFonts w:ascii="仿宋" w:eastAsia="仿宋" w:hAnsi="仿宋"/>
          <w:color w:val="000000"/>
          <w:sz w:val="32"/>
          <w:szCs w:val="32"/>
          <w:lang/>
        </w:rPr>
        <w:t>日（只有沪港两地均为</w:t>
      </w:r>
      <w:proofErr w:type="gramStart"/>
      <w:r w:rsidRPr="00FE4ED2">
        <w:rPr>
          <w:rFonts w:ascii="仿宋" w:eastAsia="仿宋" w:hAnsi="仿宋"/>
          <w:color w:val="000000"/>
          <w:sz w:val="32"/>
          <w:szCs w:val="32"/>
          <w:lang/>
        </w:rPr>
        <w:t>交收日的</w:t>
      </w:r>
      <w:proofErr w:type="gramEnd"/>
      <w:r w:rsidRPr="00FE4ED2">
        <w:rPr>
          <w:rFonts w:ascii="仿宋" w:eastAsia="仿宋" w:hAnsi="仿宋"/>
          <w:color w:val="000000"/>
          <w:sz w:val="32"/>
          <w:szCs w:val="32"/>
          <w:lang/>
        </w:rPr>
        <w:t>日期才为</w:t>
      </w:r>
      <w:proofErr w:type="gramStart"/>
      <w:r w:rsidRPr="00FE4ED2">
        <w:rPr>
          <w:rFonts w:ascii="仿宋" w:eastAsia="仿宋" w:hAnsi="仿宋"/>
          <w:color w:val="000000"/>
          <w:sz w:val="32"/>
          <w:szCs w:val="32"/>
          <w:lang/>
        </w:rPr>
        <w:t>港股通交收</w:t>
      </w:r>
      <w:proofErr w:type="gramEnd"/>
      <w:r w:rsidRPr="00FE4ED2">
        <w:rPr>
          <w:rFonts w:ascii="仿宋" w:eastAsia="仿宋" w:hAnsi="仿宋"/>
          <w:color w:val="000000"/>
          <w:sz w:val="32"/>
          <w:szCs w:val="32"/>
          <w:lang/>
        </w:rPr>
        <w:t>日）。若投资者卖出证券，在交</w:t>
      </w:r>
      <w:proofErr w:type="gramStart"/>
      <w:r w:rsidRPr="00FE4ED2">
        <w:rPr>
          <w:rFonts w:ascii="仿宋" w:eastAsia="仿宋" w:hAnsi="仿宋"/>
          <w:color w:val="000000"/>
          <w:sz w:val="32"/>
          <w:szCs w:val="32"/>
          <w:lang/>
        </w:rPr>
        <w:t>收完成</w:t>
      </w:r>
      <w:proofErr w:type="gramEnd"/>
      <w:r w:rsidRPr="00FE4ED2">
        <w:rPr>
          <w:rFonts w:ascii="仿宋" w:eastAsia="仿宋" w:hAnsi="仿宋"/>
          <w:color w:val="000000"/>
          <w:sz w:val="32"/>
          <w:szCs w:val="32"/>
          <w:lang/>
        </w:rPr>
        <w:t>前仍享有该证券的权益。若投资者买入证券，在交</w:t>
      </w:r>
      <w:proofErr w:type="gramStart"/>
      <w:r w:rsidRPr="00FE4ED2">
        <w:rPr>
          <w:rFonts w:ascii="仿宋" w:eastAsia="仿宋" w:hAnsi="仿宋"/>
          <w:color w:val="000000"/>
          <w:sz w:val="32"/>
          <w:szCs w:val="32"/>
          <w:lang/>
        </w:rPr>
        <w:t>收完成</w:t>
      </w:r>
      <w:proofErr w:type="gramEnd"/>
      <w:r w:rsidRPr="00FE4ED2">
        <w:rPr>
          <w:rFonts w:ascii="仿宋" w:eastAsia="仿宋" w:hAnsi="仿宋"/>
          <w:color w:val="000000"/>
          <w:sz w:val="32"/>
          <w:szCs w:val="32"/>
          <w:lang/>
        </w:rPr>
        <w:t>后才享有该证券的权益。</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同时，港股</w:t>
      </w:r>
      <w:proofErr w:type="gramStart"/>
      <w:r w:rsidRPr="00FE4ED2">
        <w:rPr>
          <w:rFonts w:ascii="仿宋" w:eastAsia="仿宋" w:hAnsi="仿宋"/>
          <w:color w:val="000000"/>
          <w:sz w:val="32"/>
          <w:szCs w:val="32"/>
          <w:lang/>
        </w:rPr>
        <w:t>通交易</w:t>
      </w:r>
      <w:proofErr w:type="gramEnd"/>
      <w:r w:rsidRPr="00FE4ED2">
        <w:rPr>
          <w:rFonts w:ascii="仿宋" w:eastAsia="仿宋" w:hAnsi="仿宋"/>
          <w:color w:val="000000"/>
          <w:sz w:val="32"/>
          <w:szCs w:val="32"/>
          <w:lang/>
        </w:rPr>
        <w:t>的交</w:t>
      </w:r>
      <w:proofErr w:type="gramStart"/>
      <w:r w:rsidRPr="00FE4ED2">
        <w:rPr>
          <w:rFonts w:ascii="仿宋" w:eastAsia="仿宋" w:hAnsi="仿宋"/>
          <w:color w:val="000000"/>
          <w:sz w:val="32"/>
          <w:szCs w:val="32"/>
          <w:lang/>
        </w:rPr>
        <w:t>收可能</w:t>
      </w:r>
      <w:proofErr w:type="gramEnd"/>
      <w:r w:rsidRPr="00FE4ED2">
        <w:rPr>
          <w:rFonts w:ascii="仿宋" w:eastAsia="仿宋" w:hAnsi="仿宋"/>
          <w:color w:val="000000"/>
          <w:sz w:val="32"/>
          <w:szCs w:val="32"/>
          <w:lang/>
        </w:rPr>
        <w:t>因香港出现台风或黑色暴雨等发生延迟交收。</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三十三、提示投资者注意，投资者通过港股通业务暂不能参与新股发行认购、超额供股和超额公开配售，以及</w:t>
      </w:r>
      <w:r w:rsidRPr="00FE4ED2">
        <w:rPr>
          <w:rFonts w:ascii="仿宋" w:eastAsia="仿宋" w:hAnsi="仿宋"/>
          <w:color w:val="000000"/>
          <w:sz w:val="32"/>
          <w:szCs w:val="32"/>
          <w:lang/>
        </w:rPr>
        <w:t>ETF</w:t>
      </w:r>
      <w:r w:rsidRPr="00FE4ED2">
        <w:rPr>
          <w:rFonts w:ascii="仿宋" w:eastAsia="仿宋" w:hAnsi="仿宋"/>
          <w:color w:val="000000"/>
          <w:sz w:val="32"/>
          <w:szCs w:val="32"/>
          <w:lang/>
        </w:rPr>
        <w:t>发行认购和申购赎回。</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三十四、提示投资者注意，沪港</w:t>
      </w:r>
      <w:proofErr w:type="gramStart"/>
      <w:r w:rsidRPr="00FE4ED2">
        <w:rPr>
          <w:rFonts w:ascii="仿宋" w:eastAsia="仿宋" w:hAnsi="仿宋"/>
          <w:color w:val="000000"/>
          <w:sz w:val="32"/>
          <w:szCs w:val="32"/>
          <w:lang/>
        </w:rPr>
        <w:t>通交易</w:t>
      </w:r>
      <w:proofErr w:type="gramEnd"/>
      <w:r w:rsidRPr="00FE4ED2">
        <w:rPr>
          <w:rFonts w:ascii="仿宋" w:eastAsia="仿宋" w:hAnsi="仿宋"/>
          <w:color w:val="000000"/>
          <w:sz w:val="32"/>
          <w:szCs w:val="32"/>
          <w:lang/>
        </w:rPr>
        <w:t>日历优化正式实施后，港股通股票、港股通</w:t>
      </w:r>
      <w:r w:rsidRPr="00FE4ED2">
        <w:rPr>
          <w:rFonts w:ascii="仿宋" w:eastAsia="仿宋" w:hAnsi="仿宋"/>
          <w:color w:val="000000"/>
          <w:sz w:val="32"/>
          <w:szCs w:val="32"/>
          <w:lang/>
        </w:rPr>
        <w:t>ETF</w:t>
      </w:r>
      <w:r w:rsidRPr="00FE4ED2">
        <w:rPr>
          <w:rFonts w:ascii="仿宋" w:eastAsia="仿宋" w:hAnsi="仿宋"/>
          <w:color w:val="000000"/>
          <w:sz w:val="32"/>
          <w:szCs w:val="32"/>
          <w:lang/>
        </w:rPr>
        <w:t>的香港市场股权登记日为非对称节假日（内地节假日且为香港地区非节假日）期间第一个港股交易日的，境内股权登记日为非对称节假日后第一个</w:t>
      </w:r>
      <w:proofErr w:type="gramStart"/>
      <w:r w:rsidRPr="00FE4ED2">
        <w:rPr>
          <w:rFonts w:ascii="仿宋" w:eastAsia="仿宋" w:hAnsi="仿宋"/>
          <w:color w:val="000000"/>
          <w:sz w:val="32"/>
          <w:szCs w:val="32"/>
          <w:lang/>
        </w:rPr>
        <w:t>港股通交收</w:t>
      </w:r>
      <w:proofErr w:type="gramEnd"/>
      <w:r w:rsidRPr="00FE4ED2">
        <w:rPr>
          <w:rFonts w:ascii="仿宋" w:eastAsia="仿宋" w:hAnsi="仿宋"/>
          <w:color w:val="000000"/>
          <w:sz w:val="32"/>
          <w:szCs w:val="32"/>
          <w:lang/>
        </w:rPr>
        <w:t>日；香港市场股权登记日在非对称节假日期间第二个港股交易日至非对称节假日后第一个港股</w:t>
      </w:r>
      <w:proofErr w:type="gramStart"/>
      <w:r w:rsidRPr="00FE4ED2">
        <w:rPr>
          <w:rFonts w:ascii="仿宋" w:eastAsia="仿宋" w:hAnsi="仿宋"/>
          <w:color w:val="000000"/>
          <w:sz w:val="32"/>
          <w:szCs w:val="32"/>
          <w:lang/>
        </w:rPr>
        <w:t>通交易</w:t>
      </w:r>
      <w:proofErr w:type="gramEnd"/>
      <w:r w:rsidRPr="00FE4ED2">
        <w:rPr>
          <w:rFonts w:ascii="仿宋" w:eastAsia="仿宋" w:hAnsi="仿宋"/>
          <w:color w:val="000000"/>
          <w:sz w:val="32"/>
          <w:szCs w:val="32"/>
          <w:lang/>
        </w:rPr>
        <w:t>日（含）之间的，境内股权登记日为非对称节假日后第二个</w:t>
      </w:r>
      <w:proofErr w:type="gramStart"/>
      <w:r w:rsidRPr="00FE4ED2">
        <w:rPr>
          <w:rFonts w:ascii="仿宋" w:eastAsia="仿宋" w:hAnsi="仿宋"/>
          <w:color w:val="000000"/>
          <w:sz w:val="32"/>
          <w:szCs w:val="32"/>
          <w:lang/>
        </w:rPr>
        <w:t>港股通交收</w:t>
      </w:r>
      <w:proofErr w:type="gramEnd"/>
      <w:r w:rsidRPr="00FE4ED2">
        <w:rPr>
          <w:rFonts w:ascii="仿宋" w:eastAsia="仿宋" w:hAnsi="仿宋"/>
          <w:color w:val="000000"/>
          <w:sz w:val="32"/>
          <w:szCs w:val="32"/>
          <w:lang/>
        </w:rPr>
        <w:t>日。</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三十五、提示投资</w:t>
      </w:r>
      <w:r w:rsidRPr="00FE4ED2">
        <w:rPr>
          <w:rFonts w:ascii="仿宋" w:eastAsia="仿宋" w:hAnsi="仿宋"/>
          <w:color w:val="000000"/>
          <w:sz w:val="32"/>
          <w:szCs w:val="32"/>
          <w:lang/>
        </w:rPr>
        <w:t>者注意，沪港</w:t>
      </w:r>
      <w:proofErr w:type="gramStart"/>
      <w:r w:rsidRPr="00FE4ED2">
        <w:rPr>
          <w:rFonts w:ascii="仿宋" w:eastAsia="仿宋" w:hAnsi="仿宋"/>
          <w:color w:val="000000"/>
          <w:sz w:val="32"/>
          <w:szCs w:val="32"/>
          <w:lang/>
        </w:rPr>
        <w:t>通交易</w:t>
      </w:r>
      <w:proofErr w:type="gramEnd"/>
      <w:r w:rsidRPr="00FE4ED2">
        <w:rPr>
          <w:rFonts w:ascii="仿宋" w:eastAsia="仿宋" w:hAnsi="仿宋"/>
          <w:color w:val="000000"/>
          <w:sz w:val="32"/>
          <w:szCs w:val="32"/>
          <w:lang/>
        </w:rPr>
        <w:t>日历优化正式实施后，对于在联交所上市公司的供股业务，中国结算将在境内申报截止日日</w:t>
      </w:r>
      <w:proofErr w:type="gramStart"/>
      <w:r w:rsidRPr="00FE4ED2">
        <w:rPr>
          <w:rFonts w:ascii="仿宋" w:eastAsia="仿宋" w:hAnsi="仿宋"/>
          <w:color w:val="000000"/>
          <w:sz w:val="32"/>
          <w:szCs w:val="32"/>
          <w:lang/>
        </w:rPr>
        <w:t>终确定</w:t>
      </w:r>
      <w:proofErr w:type="gramEnd"/>
      <w:r w:rsidRPr="00FE4ED2">
        <w:rPr>
          <w:rFonts w:ascii="仿宋" w:eastAsia="仿宋" w:hAnsi="仿宋"/>
          <w:color w:val="000000"/>
          <w:sz w:val="32"/>
          <w:szCs w:val="32"/>
          <w:lang/>
        </w:rPr>
        <w:t>投资者账户供股权的有效申报数量，</w:t>
      </w:r>
      <w:r w:rsidRPr="00FE4ED2">
        <w:rPr>
          <w:rFonts w:ascii="仿宋" w:eastAsia="仿宋" w:hAnsi="仿宋"/>
          <w:color w:val="000000"/>
          <w:sz w:val="32"/>
          <w:szCs w:val="32"/>
          <w:lang/>
        </w:rPr>
        <w:lastRenderedPageBreak/>
        <w:t>并</w:t>
      </w:r>
      <w:proofErr w:type="gramStart"/>
      <w:r w:rsidRPr="00FE4ED2">
        <w:rPr>
          <w:rFonts w:ascii="仿宋" w:eastAsia="仿宋" w:hAnsi="仿宋"/>
          <w:color w:val="000000"/>
          <w:sz w:val="32"/>
          <w:szCs w:val="32"/>
          <w:lang/>
        </w:rPr>
        <w:t>记减有效</w:t>
      </w:r>
      <w:proofErr w:type="gramEnd"/>
      <w:r w:rsidRPr="00FE4ED2">
        <w:rPr>
          <w:rFonts w:ascii="仿宋" w:eastAsia="仿宋" w:hAnsi="仿宋"/>
          <w:color w:val="000000"/>
          <w:sz w:val="32"/>
          <w:szCs w:val="32"/>
          <w:lang/>
        </w:rPr>
        <w:t>申报的供股权。</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三十六、提示投资者注意，中国结算在收到香港结算派发的联交所上市公司现金红利或联交所上市</w:t>
      </w:r>
      <w:r w:rsidRPr="00FE4ED2">
        <w:rPr>
          <w:rFonts w:ascii="仿宋" w:eastAsia="仿宋" w:hAnsi="仿宋"/>
          <w:color w:val="000000"/>
          <w:sz w:val="32"/>
          <w:szCs w:val="32"/>
          <w:lang/>
        </w:rPr>
        <w:t>ETF</w:t>
      </w:r>
      <w:r w:rsidRPr="00FE4ED2">
        <w:rPr>
          <w:rFonts w:ascii="仿宋" w:eastAsia="仿宋" w:hAnsi="仿宋"/>
          <w:color w:val="000000"/>
          <w:sz w:val="32"/>
          <w:szCs w:val="32"/>
          <w:lang/>
        </w:rPr>
        <w:t>收益分配后，需要按规则对外币红利资金进行换汇、清算、代扣代缴税款、发放等业务处理，投资者通过港股通业务获得的现金红利将会较香港市场有所延后。部分港股</w:t>
      </w:r>
      <w:proofErr w:type="gramStart"/>
      <w:r w:rsidRPr="00FE4ED2">
        <w:rPr>
          <w:rFonts w:ascii="仿宋" w:eastAsia="仿宋" w:hAnsi="仿宋"/>
          <w:color w:val="000000"/>
          <w:sz w:val="32"/>
          <w:szCs w:val="32"/>
          <w:lang/>
        </w:rPr>
        <w:t>通股票</w:t>
      </w:r>
      <w:proofErr w:type="gramEnd"/>
      <w:r w:rsidRPr="00FE4ED2">
        <w:rPr>
          <w:rFonts w:ascii="仿宋" w:eastAsia="仿宋" w:hAnsi="仿宋"/>
          <w:color w:val="000000"/>
          <w:sz w:val="32"/>
          <w:szCs w:val="32"/>
          <w:lang/>
        </w:rPr>
        <w:t>红利派发可能存在要求投资者申报相关信息的情形，请投资者及时关注上市公司官方公告或证券公司提示，并通过证券</w:t>
      </w:r>
      <w:r w:rsidRPr="00FE4ED2">
        <w:rPr>
          <w:rFonts w:ascii="仿宋" w:eastAsia="仿宋" w:hAnsi="仿宋"/>
          <w:color w:val="000000"/>
          <w:sz w:val="32"/>
          <w:szCs w:val="32"/>
          <w:lang/>
        </w:rPr>
        <w:t>公司进行申报。</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三十七、提示投资者注意，对于在联交所上市公司派发的红股，中国结算在收到香港结算派发红股到账当日或次日进行业务处理，相应红股可于处理日下一港股</w:t>
      </w:r>
      <w:proofErr w:type="gramStart"/>
      <w:r w:rsidRPr="00FE4ED2">
        <w:rPr>
          <w:rFonts w:ascii="仿宋" w:eastAsia="仿宋" w:hAnsi="仿宋"/>
          <w:color w:val="000000"/>
          <w:sz w:val="32"/>
          <w:szCs w:val="32"/>
          <w:lang/>
        </w:rPr>
        <w:t>通交易</w:t>
      </w:r>
      <w:proofErr w:type="gramEnd"/>
      <w:r w:rsidRPr="00FE4ED2">
        <w:rPr>
          <w:rFonts w:ascii="仿宋" w:eastAsia="仿宋" w:hAnsi="仿宋"/>
          <w:color w:val="000000"/>
          <w:sz w:val="32"/>
          <w:szCs w:val="32"/>
          <w:lang/>
        </w:rPr>
        <w:t>日上市交易。投资者红股可卖首</w:t>
      </w:r>
      <w:proofErr w:type="gramStart"/>
      <w:r w:rsidRPr="00FE4ED2">
        <w:rPr>
          <w:rFonts w:ascii="仿宋" w:eastAsia="仿宋" w:hAnsi="仿宋"/>
          <w:color w:val="000000"/>
          <w:sz w:val="32"/>
          <w:szCs w:val="32"/>
          <w:lang/>
        </w:rPr>
        <w:t>日均较</w:t>
      </w:r>
      <w:proofErr w:type="gramEnd"/>
      <w:r w:rsidRPr="00FE4ED2">
        <w:rPr>
          <w:rFonts w:ascii="仿宋" w:eastAsia="仿宋" w:hAnsi="仿宋"/>
          <w:color w:val="000000"/>
          <w:sz w:val="32"/>
          <w:szCs w:val="32"/>
          <w:lang/>
        </w:rPr>
        <w:t>香港市场晚一个港股</w:t>
      </w:r>
      <w:proofErr w:type="gramStart"/>
      <w:r w:rsidRPr="00FE4ED2">
        <w:rPr>
          <w:rFonts w:ascii="仿宋" w:eastAsia="仿宋" w:hAnsi="仿宋"/>
          <w:color w:val="000000"/>
          <w:sz w:val="32"/>
          <w:szCs w:val="32"/>
          <w:lang/>
        </w:rPr>
        <w:t>通交易</w:t>
      </w:r>
      <w:proofErr w:type="gramEnd"/>
      <w:r w:rsidRPr="00FE4ED2">
        <w:rPr>
          <w:rFonts w:ascii="仿宋" w:eastAsia="仿宋" w:hAnsi="仿宋"/>
          <w:color w:val="000000"/>
          <w:sz w:val="32"/>
          <w:szCs w:val="32"/>
          <w:lang/>
        </w:rPr>
        <w:t>日。</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三十八、提示投资者注意，由于中国结算是在汇总投资者意愿后再向香港结算提交投票意愿，中国结算对投资者设定的意愿征集期比香港结算的征集期稍早结束；投票没有权益登记日的，以投票截止日的持有作为计算基准；投票数量超出持有数量的，按照比例分配持有基数。</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三十九、提示投资者注意，对于投资者账户</w:t>
      </w:r>
      <w:proofErr w:type="gramStart"/>
      <w:r w:rsidRPr="00FE4ED2">
        <w:rPr>
          <w:rFonts w:ascii="仿宋" w:eastAsia="仿宋" w:hAnsi="仿宋"/>
          <w:color w:val="000000"/>
          <w:sz w:val="32"/>
          <w:szCs w:val="32"/>
          <w:lang/>
        </w:rPr>
        <w:t>中因联交</w:t>
      </w:r>
      <w:proofErr w:type="gramEnd"/>
      <w:r w:rsidRPr="00FE4ED2">
        <w:rPr>
          <w:rFonts w:ascii="仿宋" w:eastAsia="仿宋" w:hAnsi="仿宋"/>
          <w:color w:val="000000"/>
          <w:sz w:val="32"/>
          <w:szCs w:val="32"/>
          <w:lang/>
        </w:rPr>
        <w:t>所上市公司派发红股、供股权、公开配售权以及港股通标的证券分拆、合并业务产生的小于</w:t>
      </w:r>
      <w:r w:rsidRPr="00FE4ED2">
        <w:rPr>
          <w:rFonts w:ascii="仿宋" w:eastAsia="仿宋" w:hAnsi="仿宋"/>
          <w:color w:val="000000"/>
          <w:sz w:val="32"/>
          <w:szCs w:val="32"/>
          <w:lang/>
        </w:rPr>
        <w:t>1</w:t>
      </w:r>
      <w:r w:rsidRPr="00FE4ED2">
        <w:rPr>
          <w:rFonts w:ascii="仿宋" w:eastAsia="仿宋" w:hAnsi="仿宋"/>
          <w:color w:val="000000"/>
          <w:sz w:val="32"/>
          <w:szCs w:val="32"/>
          <w:lang/>
        </w:rPr>
        <w:t>单位的零碎证券，中国结算进行舍尾处理。当香港结算发放的红股、供股权、公开配售权总数或分拆、合并证券数额大于投资者账户</w:t>
      </w:r>
      <w:proofErr w:type="gramStart"/>
      <w:r w:rsidRPr="00FE4ED2">
        <w:rPr>
          <w:rFonts w:ascii="仿宋" w:eastAsia="仿宋" w:hAnsi="仿宋"/>
          <w:color w:val="000000"/>
          <w:sz w:val="32"/>
          <w:szCs w:val="32"/>
          <w:lang/>
        </w:rPr>
        <w:t>舍尾取整</w:t>
      </w:r>
      <w:proofErr w:type="gramEnd"/>
      <w:r w:rsidRPr="00FE4ED2">
        <w:rPr>
          <w:rFonts w:ascii="仿宋" w:eastAsia="仿宋" w:hAnsi="仿宋"/>
          <w:color w:val="000000"/>
          <w:sz w:val="32"/>
          <w:szCs w:val="32"/>
          <w:lang/>
        </w:rPr>
        <w:t>后的总数的，中国结算按照精确算法分配差额部分。</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lastRenderedPageBreak/>
        <w:t>四十、提示投资者注意，由于香港市场的费用收取或汇率的大幅波动等原因，可能会引起投资者账户的透支，投资者应当对账户内的余额进行关注。</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四十一、提示投资者注意，香港</w:t>
      </w:r>
      <w:proofErr w:type="gramStart"/>
      <w:r w:rsidRPr="00FE4ED2">
        <w:rPr>
          <w:rFonts w:ascii="仿宋" w:eastAsia="仿宋" w:hAnsi="仿宋"/>
          <w:color w:val="000000"/>
          <w:sz w:val="32"/>
          <w:szCs w:val="32"/>
          <w:lang/>
        </w:rPr>
        <w:t>结算因</w:t>
      </w:r>
      <w:proofErr w:type="gramEnd"/>
      <w:r w:rsidRPr="00FE4ED2">
        <w:rPr>
          <w:rFonts w:ascii="仿宋" w:eastAsia="仿宋" w:hAnsi="仿宋"/>
          <w:color w:val="000000"/>
          <w:sz w:val="32"/>
          <w:szCs w:val="32"/>
          <w:lang/>
        </w:rPr>
        <w:t>极端情况下无法交付证券对中国结算实施现金结算的</w:t>
      </w:r>
      <w:r w:rsidRPr="00FE4ED2">
        <w:rPr>
          <w:rFonts w:ascii="仿宋" w:eastAsia="仿宋" w:hAnsi="仿宋"/>
          <w:color w:val="000000"/>
          <w:sz w:val="32"/>
          <w:szCs w:val="32"/>
          <w:lang/>
        </w:rPr>
        <w:t>，中国结算将参照香港结算的处理原则进行相应业务处理。</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四十二、提示投资者注意，港股通境内结算实施分级结算原则。投资者可能面临以下风险：（一）因结算参与人未完成与中国结算的集中交收，导致投资者应收资金或证券被暂不交付或处置；（二）结算参与人对投资者出现交收违约导致投资者未能取得应收证券或资金；（三）结算参与人向中国结算发送的有关投资者的证券划付指令有误的导致投资者权益受损；（四）其他因结算参与人未遵守相关业务规则导致投资者利益受到损害的情况。</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四十三、提示投资者注意，香港市场收费标准与内地市场收费标准不同，香</w:t>
      </w:r>
      <w:r w:rsidRPr="00FE4ED2">
        <w:rPr>
          <w:rFonts w:ascii="仿宋" w:eastAsia="仿宋" w:hAnsi="仿宋"/>
          <w:color w:val="000000"/>
          <w:sz w:val="32"/>
          <w:szCs w:val="32"/>
          <w:lang/>
        </w:rPr>
        <w:t>港地区与内地在税收安排方面也存在差异，投资者买卖港股通标的证券，应当按照香港市场有关规定交纳相关费用，并按照香港地区相关规定缴纳税款。部分港股</w:t>
      </w:r>
      <w:proofErr w:type="gramStart"/>
      <w:r w:rsidRPr="00FE4ED2">
        <w:rPr>
          <w:rFonts w:ascii="仿宋" w:eastAsia="仿宋" w:hAnsi="仿宋"/>
          <w:color w:val="000000"/>
          <w:sz w:val="32"/>
          <w:szCs w:val="32"/>
          <w:lang/>
        </w:rPr>
        <w:t>通股票</w:t>
      </w:r>
      <w:proofErr w:type="gramEnd"/>
      <w:r w:rsidRPr="00FE4ED2">
        <w:rPr>
          <w:rFonts w:ascii="仿宋" w:eastAsia="仿宋" w:hAnsi="仿宋"/>
          <w:color w:val="000000"/>
          <w:sz w:val="32"/>
          <w:szCs w:val="32"/>
          <w:lang/>
        </w:rPr>
        <w:t>可能根据上市公司注册地或主营业务经营所在地要求，存在其他税收安排。</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四十四、提示投资者注意，对于因上交所、中国结算制定、修改业务规则，或者根据业务规则履行自律监管职责等造成的损失，上交所和中国结算不承担责任；投资者还应当充分知晓并认可联交所、香港结算在其规则中规定的相关责任豁免条款，包括但不限于对</w:t>
      </w:r>
      <w:proofErr w:type="gramStart"/>
      <w:r w:rsidRPr="00FE4ED2">
        <w:rPr>
          <w:rFonts w:ascii="仿宋" w:eastAsia="仿宋" w:hAnsi="仿宋"/>
          <w:color w:val="000000"/>
          <w:sz w:val="32"/>
          <w:szCs w:val="32"/>
          <w:lang/>
        </w:rPr>
        <w:t>因制定</w:t>
      </w:r>
      <w:proofErr w:type="gramEnd"/>
      <w:r w:rsidRPr="00FE4ED2">
        <w:rPr>
          <w:rFonts w:ascii="仿宋" w:eastAsia="仿宋" w:hAnsi="仿宋"/>
          <w:color w:val="000000"/>
          <w:sz w:val="32"/>
          <w:szCs w:val="32"/>
          <w:lang/>
        </w:rPr>
        <w:t>及修改业务规则、根据</w:t>
      </w:r>
      <w:r w:rsidRPr="00FE4ED2">
        <w:rPr>
          <w:rFonts w:ascii="仿宋" w:eastAsia="仿宋" w:hAnsi="仿宋"/>
          <w:color w:val="000000"/>
          <w:sz w:val="32"/>
          <w:szCs w:val="32"/>
          <w:lang/>
        </w:rPr>
        <w:lastRenderedPageBreak/>
        <w:t>业务规则履行自律监管职责、发生或处置交易</w:t>
      </w:r>
      <w:r w:rsidRPr="00FE4ED2">
        <w:rPr>
          <w:rFonts w:ascii="仿宋" w:eastAsia="仿宋" w:hAnsi="仿宋"/>
          <w:color w:val="000000"/>
          <w:sz w:val="32"/>
          <w:szCs w:val="32"/>
          <w:lang/>
        </w:rPr>
        <w:t>异常情况等导致的损失不承担责任的规定。</w:t>
      </w:r>
    </w:p>
    <w:p w:rsidR="001F4E1B" w:rsidRPr="00FE4ED2" w:rsidRDefault="00C14E4F">
      <w:pPr>
        <w:spacing w:line="560" w:lineRule="exact"/>
        <w:ind w:firstLine="640"/>
        <w:rPr>
          <w:rFonts w:ascii="仿宋" w:eastAsia="仿宋" w:hAnsi="仿宋"/>
          <w:color w:val="000000"/>
          <w:sz w:val="32"/>
          <w:szCs w:val="32"/>
        </w:rPr>
      </w:pPr>
      <w:r w:rsidRPr="00FE4ED2">
        <w:rPr>
          <w:rFonts w:ascii="仿宋" w:eastAsia="仿宋" w:hAnsi="仿宋"/>
          <w:color w:val="000000"/>
          <w:sz w:val="32"/>
          <w:szCs w:val="32"/>
          <w:lang/>
        </w:rPr>
        <w:t>四十五、除上述风险提示外，各证券公司还可以根据具体情况在自行制定的《上海证券交易所港股通交易风险揭示书》中对港股</w:t>
      </w:r>
      <w:proofErr w:type="gramStart"/>
      <w:r w:rsidRPr="00FE4ED2">
        <w:rPr>
          <w:rFonts w:ascii="仿宋" w:eastAsia="仿宋" w:hAnsi="仿宋"/>
          <w:color w:val="000000"/>
          <w:sz w:val="32"/>
          <w:szCs w:val="32"/>
          <w:lang/>
        </w:rPr>
        <w:t>通交易</w:t>
      </w:r>
      <w:proofErr w:type="gramEnd"/>
      <w:r w:rsidRPr="00FE4ED2">
        <w:rPr>
          <w:rFonts w:ascii="仿宋" w:eastAsia="仿宋" w:hAnsi="仿宋"/>
          <w:color w:val="000000"/>
          <w:sz w:val="32"/>
          <w:szCs w:val="32"/>
          <w:lang/>
        </w:rPr>
        <w:t>存在的风险做进一步列举。</w:t>
      </w:r>
    </w:p>
    <w:p w:rsidR="005617D4" w:rsidRPr="006808CE" w:rsidRDefault="005617D4" w:rsidP="005617D4">
      <w:pPr>
        <w:ind w:firstLineChars="200" w:firstLine="643"/>
        <w:rPr>
          <w:rFonts w:ascii="仿宋" w:eastAsia="仿宋" w:hAnsi="仿宋" w:hint="eastAsia"/>
          <w:b/>
          <w:sz w:val="32"/>
          <w:szCs w:val="32"/>
        </w:rPr>
      </w:pPr>
      <w:r>
        <w:rPr>
          <w:rFonts w:ascii="仿宋" w:eastAsia="仿宋" w:hAnsi="仿宋"/>
          <w:b/>
          <w:sz w:val="32"/>
          <w:szCs w:val="32"/>
        </w:rPr>
        <w:t>本《上海</w:t>
      </w:r>
      <w:r w:rsidRPr="006808CE">
        <w:rPr>
          <w:rFonts w:ascii="仿宋" w:eastAsia="仿宋" w:hAnsi="仿宋"/>
          <w:b/>
          <w:sz w:val="32"/>
          <w:szCs w:val="32"/>
        </w:rPr>
        <w:t>证券交易所港股通交易风险揭示书》的揭示事项仅为列举性质，未能详尽列明港</w:t>
      </w:r>
      <w:proofErr w:type="gramStart"/>
      <w:r w:rsidRPr="006808CE">
        <w:rPr>
          <w:rFonts w:ascii="仿宋" w:eastAsia="仿宋" w:hAnsi="仿宋"/>
          <w:b/>
          <w:sz w:val="32"/>
          <w:szCs w:val="32"/>
        </w:rPr>
        <w:t>股通交易</w:t>
      </w:r>
      <w:proofErr w:type="gramEnd"/>
      <w:r w:rsidRPr="006808CE">
        <w:rPr>
          <w:rFonts w:ascii="仿宋" w:eastAsia="仿宋" w:hAnsi="仿宋"/>
          <w:b/>
          <w:sz w:val="32"/>
          <w:szCs w:val="32"/>
        </w:rPr>
        <w:t>的所有风险因素，且未来有关法律法规和业务规则发生变化时可能不会要求投资者重新签署风险揭示书，投资者在参与港股</w:t>
      </w:r>
      <w:proofErr w:type="gramStart"/>
      <w:r w:rsidRPr="006808CE">
        <w:rPr>
          <w:rFonts w:ascii="仿宋" w:eastAsia="仿宋" w:hAnsi="仿宋"/>
          <w:b/>
          <w:sz w:val="32"/>
          <w:szCs w:val="32"/>
        </w:rPr>
        <w:t>通交易</w:t>
      </w:r>
      <w:proofErr w:type="gramEnd"/>
      <w:r w:rsidRPr="006808CE">
        <w:rPr>
          <w:rFonts w:ascii="仿宋" w:eastAsia="仿宋" w:hAnsi="仿宋"/>
          <w:b/>
          <w:sz w:val="32"/>
          <w:szCs w:val="32"/>
        </w:rPr>
        <w:t>前，应当认真阅读有关法律法规、业务规则和协议条款，对港股</w:t>
      </w:r>
      <w:proofErr w:type="gramStart"/>
      <w:r w:rsidRPr="006808CE">
        <w:rPr>
          <w:rFonts w:ascii="仿宋" w:eastAsia="仿宋" w:hAnsi="仿宋"/>
          <w:b/>
          <w:sz w:val="32"/>
          <w:szCs w:val="32"/>
        </w:rPr>
        <w:t>通交易</w:t>
      </w:r>
      <w:proofErr w:type="gramEnd"/>
      <w:r w:rsidRPr="006808CE">
        <w:rPr>
          <w:rFonts w:ascii="仿宋" w:eastAsia="仿宋" w:hAnsi="仿宋"/>
          <w:b/>
          <w:sz w:val="32"/>
          <w:szCs w:val="32"/>
        </w:rPr>
        <w:t>特有的规则必须了解和掌握，并确信自己已做好足够的风险评估与财务安排，避免因参与港股</w:t>
      </w:r>
      <w:proofErr w:type="gramStart"/>
      <w:r w:rsidRPr="006808CE">
        <w:rPr>
          <w:rFonts w:ascii="仿宋" w:eastAsia="仿宋" w:hAnsi="仿宋"/>
          <w:b/>
          <w:sz w:val="32"/>
          <w:szCs w:val="32"/>
        </w:rPr>
        <w:t>通交易</w:t>
      </w:r>
      <w:proofErr w:type="gramEnd"/>
      <w:r w:rsidRPr="006808CE">
        <w:rPr>
          <w:rFonts w:ascii="仿宋" w:eastAsia="仿宋" w:hAnsi="仿宋"/>
          <w:b/>
          <w:sz w:val="32"/>
          <w:szCs w:val="32"/>
        </w:rPr>
        <w:t xml:space="preserve">而遭受难以承受的损失。 </w:t>
      </w:r>
    </w:p>
    <w:p w:rsidR="005617D4" w:rsidRPr="00B939BE" w:rsidRDefault="005617D4" w:rsidP="005617D4">
      <w:pPr>
        <w:ind w:firstLineChars="200" w:firstLine="640"/>
        <w:rPr>
          <w:rFonts w:ascii="仿宋" w:eastAsia="仿宋" w:hAnsi="仿宋" w:hint="eastAsia"/>
          <w:sz w:val="32"/>
          <w:szCs w:val="32"/>
        </w:rPr>
      </w:pPr>
    </w:p>
    <w:p w:rsidR="005617D4" w:rsidRPr="00974118" w:rsidRDefault="005617D4" w:rsidP="005617D4">
      <w:pPr>
        <w:ind w:firstLineChars="200" w:firstLine="643"/>
        <w:rPr>
          <w:rFonts w:ascii="仿宋" w:eastAsia="仿宋" w:hAnsi="仿宋" w:hint="eastAsia"/>
          <w:b/>
          <w:sz w:val="32"/>
          <w:szCs w:val="32"/>
        </w:rPr>
      </w:pPr>
      <w:r w:rsidRPr="006808CE">
        <w:rPr>
          <w:rFonts w:ascii="仿宋" w:eastAsia="仿宋" w:hAnsi="仿宋"/>
          <w:b/>
          <w:sz w:val="32"/>
          <w:szCs w:val="32"/>
        </w:rPr>
        <w:t>本人/</w:t>
      </w:r>
      <w:r>
        <w:rPr>
          <w:rFonts w:ascii="仿宋" w:eastAsia="仿宋" w:hAnsi="仿宋"/>
          <w:b/>
          <w:sz w:val="32"/>
          <w:szCs w:val="32"/>
        </w:rPr>
        <w:t>机构已阅读，确认已知晓并理解以上《上海</w:t>
      </w:r>
      <w:r w:rsidRPr="006808CE">
        <w:rPr>
          <w:rFonts w:ascii="仿宋" w:eastAsia="仿宋" w:hAnsi="仿宋"/>
          <w:b/>
          <w:sz w:val="32"/>
          <w:szCs w:val="32"/>
        </w:rPr>
        <w:t>证券交易所港股通交易风险揭示书》的全部内容，愿意承担港股</w:t>
      </w:r>
      <w:proofErr w:type="gramStart"/>
      <w:r w:rsidRPr="006808CE">
        <w:rPr>
          <w:rFonts w:ascii="仿宋" w:eastAsia="仿宋" w:hAnsi="仿宋"/>
          <w:b/>
          <w:sz w:val="32"/>
          <w:szCs w:val="32"/>
        </w:rPr>
        <w:t>通交易</w:t>
      </w:r>
      <w:proofErr w:type="gramEnd"/>
      <w:r w:rsidRPr="006808CE">
        <w:rPr>
          <w:rFonts w:ascii="仿宋" w:eastAsia="仿宋" w:hAnsi="仿宋"/>
          <w:b/>
          <w:sz w:val="32"/>
          <w:szCs w:val="32"/>
        </w:rPr>
        <w:t>的风险和损失。</w:t>
      </w:r>
    </w:p>
    <w:p w:rsidR="005617D4" w:rsidRPr="00B939BE" w:rsidRDefault="005617D4" w:rsidP="005617D4">
      <w:pPr>
        <w:ind w:firstLineChars="200" w:firstLine="640"/>
        <w:jc w:val="right"/>
        <w:rPr>
          <w:rFonts w:ascii="仿宋" w:eastAsia="仿宋" w:hAnsi="仿宋" w:hint="eastAsia"/>
          <w:sz w:val="32"/>
          <w:szCs w:val="32"/>
        </w:rPr>
      </w:pPr>
    </w:p>
    <w:p w:rsidR="005617D4" w:rsidRDefault="005617D4" w:rsidP="005617D4">
      <w:pPr>
        <w:ind w:right="1280" w:firstLineChars="1600" w:firstLine="5120"/>
        <w:rPr>
          <w:rFonts w:ascii="仿宋" w:eastAsia="仿宋" w:hAnsi="仿宋" w:hint="eastAsia"/>
          <w:sz w:val="32"/>
          <w:szCs w:val="32"/>
        </w:rPr>
      </w:pPr>
    </w:p>
    <w:p w:rsidR="005617D4" w:rsidRPr="00B939BE" w:rsidRDefault="005617D4" w:rsidP="005617D4">
      <w:pPr>
        <w:ind w:right="1280" w:firstLineChars="1600" w:firstLine="5120"/>
        <w:rPr>
          <w:rFonts w:ascii="仿宋" w:eastAsia="仿宋" w:hAnsi="仿宋" w:hint="eastAsia"/>
          <w:sz w:val="32"/>
          <w:szCs w:val="32"/>
        </w:rPr>
      </w:pPr>
      <w:r w:rsidRPr="00B939BE">
        <w:rPr>
          <w:rFonts w:ascii="仿宋" w:eastAsia="仿宋" w:hAnsi="仿宋"/>
          <w:sz w:val="32"/>
          <w:szCs w:val="32"/>
        </w:rPr>
        <w:t xml:space="preserve">客户： </w:t>
      </w:r>
    </w:p>
    <w:p w:rsidR="005617D4" w:rsidRPr="00B939BE" w:rsidRDefault="005617D4" w:rsidP="005617D4">
      <w:pPr>
        <w:ind w:firstLineChars="200" w:firstLine="640"/>
        <w:jc w:val="right"/>
        <w:rPr>
          <w:rFonts w:ascii="仿宋" w:eastAsia="仿宋" w:hAnsi="仿宋" w:hint="eastAsia"/>
          <w:sz w:val="32"/>
          <w:szCs w:val="32"/>
        </w:rPr>
      </w:pPr>
      <w:r w:rsidRPr="00B939BE">
        <w:rPr>
          <w:rFonts w:ascii="仿宋" w:eastAsia="仿宋" w:hAnsi="仿宋"/>
          <w:sz w:val="32"/>
          <w:szCs w:val="32"/>
        </w:rPr>
        <w:t xml:space="preserve">（个人签字/机构盖章） </w:t>
      </w:r>
    </w:p>
    <w:p w:rsidR="005617D4" w:rsidRPr="00B939BE" w:rsidRDefault="005617D4" w:rsidP="005617D4">
      <w:pPr>
        <w:ind w:firstLineChars="200" w:firstLine="640"/>
        <w:jc w:val="right"/>
        <w:rPr>
          <w:rFonts w:ascii="仿宋" w:eastAsia="仿宋" w:hAnsi="仿宋"/>
          <w:sz w:val="32"/>
          <w:szCs w:val="32"/>
        </w:rPr>
      </w:pPr>
      <w:r w:rsidRPr="00B939BE">
        <w:rPr>
          <w:rFonts w:ascii="仿宋" w:eastAsia="仿宋" w:hAnsi="仿宋"/>
          <w:sz w:val="32"/>
          <w:szCs w:val="32"/>
        </w:rPr>
        <w:t xml:space="preserve">签署日期： </w:t>
      </w:r>
      <w:r>
        <w:rPr>
          <w:rFonts w:ascii="仿宋" w:eastAsia="仿宋" w:hAnsi="仿宋" w:hint="eastAsia"/>
          <w:sz w:val="32"/>
          <w:szCs w:val="32"/>
        </w:rPr>
        <w:t xml:space="preserve">  </w:t>
      </w:r>
      <w:r w:rsidRPr="00B939BE">
        <w:rPr>
          <w:rFonts w:ascii="仿宋" w:eastAsia="仿宋" w:hAnsi="仿宋"/>
          <w:sz w:val="32"/>
          <w:szCs w:val="32"/>
        </w:rPr>
        <w:t xml:space="preserve">年 </w:t>
      </w:r>
      <w:r>
        <w:rPr>
          <w:rFonts w:ascii="仿宋" w:eastAsia="仿宋" w:hAnsi="仿宋" w:hint="eastAsia"/>
          <w:sz w:val="32"/>
          <w:szCs w:val="32"/>
        </w:rPr>
        <w:t xml:space="preserve"> </w:t>
      </w:r>
      <w:r w:rsidRPr="00B939BE">
        <w:rPr>
          <w:rFonts w:ascii="仿宋" w:eastAsia="仿宋" w:hAnsi="仿宋"/>
          <w:sz w:val="32"/>
          <w:szCs w:val="32"/>
        </w:rPr>
        <w:t xml:space="preserve">月 </w:t>
      </w:r>
      <w:r>
        <w:rPr>
          <w:rFonts w:ascii="仿宋" w:eastAsia="仿宋" w:hAnsi="仿宋" w:hint="eastAsia"/>
          <w:sz w:val="32"/>
          <w:szCs w:val="32"/>
        </w:rPr>
        <w:t xml:space="preserve"> </w:t>
      </w:r>
      <w:r w:rsidRPr="00B939BE">
        <w:rPr>
          <w:rFonts w:ascii="仿宋" w:eastAsia="仿宋" w:hAnsi="仿宋"/>
          <w:sz w:val="32"/>
          <w:szCs w:val="32"/>
        </w:rPr>
        <w:t>日</w:t>
      </w:r>
    </w:p>
    <w:p w:rsidR="001F4E1B" w:rsidRPr="00FE4ED2" w:rsidRDefault="001F4E1B">
      <w:pPr>
        <w:spacing w:line="560" w:lineRule="exact"/>
        <w:rPr>
          <w:rFonts w:ascii="仿宋" w:eastAsia="仿宋" w:hAnsi="仿宋"/>
          <w:sz w:val="32"/>
          <w:szCs w:val="32"/>
        </w:rPr>
      </w:pPr>
    </w:p>
    <w:sectPr w:rsidR="001F4E1B" w:rsidRPr="00FE4ED2" w:rsidSect="005617D4">
      <w:footerReference w:type="default" r:id="rId7"/>
      <w:pgSz w:w="11906" w:h="16838"/>
      <w:pgMar w:top="1276"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4E4F" w:rsidRDefault="00C14E4F" w:rsidP="001F4E1B">
      <w:r>
        <w:separator/>
      </w:r>
    </w:p>
  </w:endnote>
  <w:endnote w:type="continuationSeparator" w:id="0">
    <w:p w:rsidR="00C14E4F" w:rsidRDefault="00C14E4F" w:rsidP="001F4E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E1B" w:rsidRDefault="001F4E1B">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filled="f" stroked="f" strokeweight=".5pt">
          <v:textbox style="mso-fit-shape-to-text:t" inset="0,0,0,0">
            <w:txbxContent>
              <w:p w:rsidR="001F4E1B" w:rsidRDefault="001F4E1B">
                <w:pPr>
                  <w:pStyle w:val="a3"/>
                </w:pPr>
                <w:r>
                  <w:fldChar w:fldCharType="begin"/>
                </w:r>
                <w:r w:rsidR="00C14E4F">
                  <w:instrText xml:space="preserve"> PAGE  \* MERGEFORMAT </w:instrText>
                </w:r>
                <w:r>
                  <w:fldChar w:fldCharType="separate"/>
                </w:r>
                <w:r w:rsidR="005617D4">
                  <w:rPr>
                    <w:noProof/>
                  </w:rPr>
                  <w:t>2</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4E4F" w:rsidRDefault="00C14E4F" w:rsidP="001F4E1B">
      <w:r>
        <w:separator/>
      </w:r>
    </w:p>
  </w:footnote>
  <w:footnote w:type="continuationSeparator" w:id="0">
    <w:p w:rsidR="00C14E4F" w:rsidRDefault="00C14E4F" w:rsidP="001F4E1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
  <w:rsids>
    <w:rsidRoot w:val="9CBE5363"/>
    <w:rsid w:val="9CBE5363"/>
    <w:rsid w:val="FF293CD3"/>
    <w:rsid w:val="FFF6A250"/>
    <w:rsid w:val="FFFDFE6F"/>
    <w:rsid w:val="001F4E1B"/>
    <w:rsid w:val="005617D4"/>
    <w:rsid w:val="00C14E4F"/>
    <w:rsid w:val="00FE4ED2"/>
    <w:rsid w:val="7AD8CA21"/>
    <w:rsid w:val="7C7FEEE9"/>
    <w:rsid w:val="7DFF1069"/>
    <w:rsid w:val="7F3FE5CD"/>
    <w:rsid w:val="9CBE5363"/>
    <w:rsid w:val="DEE1CE0A"/>
    <w:rsid w:val="F5BFB03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F4E1B"/>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1F4E1B"/>
    <w:pPr>
      <w:tabs>
        <w:tab w:val="center" w:pos="4153"/>
        <w:tab w:val="right" w:pos="8306"/>
      </w:tabs>
      <w:snapToGrid w:val="0"/>
      <w:jc w:val="left"/>
    </w:pPr>
    <w:rPr>
      <w:sz w:val="18"/>
    </w:rPr>
  </w:style>
  <w:style w:type="paragraph" w:styleId="a4">
    <w:name w:val="header"/>
    <w:basedOn w:val="a"/>
    <w:qFormat/>
    <w:rsid w:val="001F4E1B"/>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Balloon Text"/>
    <w:basedOn w:val="a"/>
    <w:link w:val="Char"/>
    <w:rsid w:val="00FE4ED2"/>
    <w:rPr>
      <w:sz w:val="18"/>
      <w:szCs w:val="18"/>
    </w:rPr>
  </w:style>
  <w:style w:type="character" w:customStyle="1" w:styleId="Char">
    <w:name w:val="批注框文本 Char"/>
    <w:basedOn w:val="a0"/>
    <w:link w:val="a5"/>
    <w:rsid w:val="00FE4ED2"/>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919</Words>
  <Characters>5243</Characters>
  <Application>Microsoft Office Word</Application>
  <DocSecurity>0</DocSecurity>
  <Lines>43</Lines>
  <Paragraphs>12</Paragraphs>
  <ScaleCrop>false</ScaleCrop>
  <LinksUpToDate>false</LinksUpToDate>
  <CharactersWithSpaces>6150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2026-05-23T17:20:00Z</dcterms:created>
  <dcterms:modified xsi:type="dcterms:W3CDTF">2026-06-05T13:06:00Z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E85E1AEF978AE5D1A728216A49FA15E6</vt:lpwstr>
  </property>
</Properties>
</file>