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C0B" w:rsidRPr="00ED6C0B" w:rsidRDefault="00ED6C0B" w:rsidP="00ED6C0B">
      <w:pPr>
        <w:widowControl w:val="0"/>
        <w:spacing w:after="0" w:line="560" w:lineRule="exact"/>
        <w:jc w:val="both"/>
        <w:rPr>
          <w:rFonts w:ascii="方正仿宋简体" w:eastAsia="方正仿宋简体" w:hAnsi="Times New Roman" w:cs="Times New Roman"/>
          <w:kern w:val="2"/>
          <w:sz w:val="32"/>
          <w:szCs w:val="32"/>
        </w:rPr>
      </w:pPr>
      <w:r w:rsidRPr="00ED6C0B">
        <w:rPr>
          <w:rFonts w:ascii="方正大标宋简体" w:eastAsia="方正大标宋简体" w:hAnsi="Times New Roman" w:cs="Times New Roman" w:hint="eastAsia"/>
          <w:kern w:val="2"/>
          <w:sz w:val="32"/>
          <w:szCs w:val="32"/>
        </w:rPr>
        <w:t>新三板投教 ︳【微讲堂】——改革专刊第</w:t>
      </w:r>
      <w:r>
        <w:rPr>
          <w:rFonts w:ascii="方正大标宋简体" w:eastAsia="方正大标宋简体" w:hAnsi="Times New Roman" w:cs="Times New Roman" w:hint="eastAsia"/>
          <w:kern w:val="2"/>
          <w:sz w:val="32"/>
          <w:szCs w:val="32"/>
        </w:rPr>
        <w:t>三</w:t>
      </w:r>
      <w:r w:rsidRPr="00ED6C0B">
        <w:rPr>
          <w:rFonts w:ascii="方正大标宋简体" w:eastAsia="方正大标宋简体" w:hAnsi="Times New Roman" w:cs="Times New Roman" w:hint="eastAsia"/>
          <w:kern w:val="2"/>
          <w:sz w:val="32"/>
          <w:szCs w:val="32"/>
        </w:rPr>
        <w:t>期：</w:t>
      </w:r>
      <w:r>
        <w:rPr>
          <w:rFonts w:ascii="方正大标宋简体" w:eastAsia="方正大标宋简体" w:hAnsi="Times New Roman" w:cs="Times New Roman" w:hint="eastAsia"/>
          <w:kern w:val="2"/>
          <w:sz w:val="32"/>
          <w:szCs w:val="32"/>
        </w:rPr>
        <w:t>挂牌同时</w:t>
      </w:r>
      <w:r>
        <w:rPr>
          <w:rFonts w:ascii="方正大标宋简体" w:eastAsia="方正大标宋简体" w:hAnsi="Times New Roman" w:cs="Times New Roman"/>
          <w:kern w:val="2"/>
          <w:sz w:val="32"/>
          <w:szCs w:val="32"/>
        </w:rPr>
        <w:t>定向发行</w:t>
      </w:r>
      <w:bookmarkStart w:id="0" w:name="_GoBack"/>
      <w:bookmarkEnd w:id="0"/>
      <w:r w:rsidRPr="00ED6C0B">
        <w:rPr>
          <w:rFonts w:ascii="方正大标宋简体" w:eastAsia="方正大标宋简体" w:hAnsi="Times New Roman" w:cs="Times New Roman"/>
          <w:kern w:val="2"/>
          <w:sz w:val="32"/>
          <w:szCs w:val="32"/>
        </w:rPr>
        <w:t>介绍</w:t>
      </w:r>
    </w:p>
    <w:p w:rsidR="00ED6C0B" w:rsidRPr="00ED6C0B" w:rsidRDefault="00ED6C0B" w:rsidP="00ED6C0B">
      <w:pPr>
        <w:widowControl w:val="0"/>
        <w:spacing w:after="0" w:line="560" w:lineRule="exact"/>
        <w:jc w:val="both"/>
        <w:rPr>
          <w:rFonts w:ascii="方正仿宋简体" w:eastAsia="方正仿宋简体" w:hAnsi="Times New Roman" w:cs="Times New Roman"/>
          <w:kern w:val="2"/>
          <w:sz w:val="32"/>
          <w:szCs w:val="32"/>
        </w:rPr>
      </w:pPr>
    </w:p>
    <w:p w:rsidR="00ED6C0B" w:rsidRPr="00ED6C0B" w:rsidRDefault="00ED6C0B" w:rsidP="00ED6C0B">
      <w:pPr>
        <w:widowControl w:val="0"/>
        <w:spacing w:after="0" w:line="560" w:lineRule="exact"/>
        <w:jc w:val="both"/>
        <w:rPr>
          <w:rFonts w:ascii="方正仿宋简体" w:eastAsia="方正仿宋简体" w:hAnsi="Times New Roman" w:cs="Times New Roman"/>
          <w:kern w:val="2"/>
          <w:sz w:val="32"/>
          <w:szCs w:val="32"/>
        </w:rPr>
      </w:pPr>
      <w:r w:rsidRPr="00ED6C0B">
        <w:rPr>
          <w:rFonts w:ascii="方正仿宋简体" w:eastAsia="方正仿宋简体" w:hAnsi="Times New Roman" w:cs="Times New Roman" w:hint="eastAsia"/>
          <w:kern w:val="2"/>
          <w:sz w:val="32"/>
          <w:szCs w:val="32"/>
        </w:rPr>
        <w:t>【编者按】大家</w:t>
      </w:r>
      <w:r w:rsidRPr="00ED6C0B">
        <w:rPr>
          <w:rFonts w:ascii="方正仿宋简体" w:eastAsia="方正仿宋简体" w:hAnsi="Times New Roman" w:cs="Times New Roman"/>
          <w:kern w:val="2"/>
          <w:sz w:val="32"/>
          <w:szCs w:val="32"/>
        </w:rPr>
        <w:t>好！</w:t>
      </w:r>
      <w:r w:rsidRPr="00ED6C0B">
        <w:rPr>
          <w:rFonts w:ascii="方正仿宋简体" w:eastAsia="方正仿宋简体" w:hAnsi="Times New Roman" w:cs="Times New Roman" w:hint="eastAsia"/>
          <w:kern w:val="2"/>
          <w:sz w:val="32"/>
          <w:szCs w:val="32"/>
        </w:rPr>
        <w:t>“</w:t>
      </w:r>
      <w:r w:rsidRPr="00ED6C0B">
        <w:rPr>
          <w:rFonts w:ascii="方正仿宋简体" w:eastAsia="方正仿宋简体" w:hAnsi="Times New Roman" w:cs="Times New Roman"/>
          <w:kern w:val="2"/>
          <w:sz w:val="32"/>
          <w:szCs w:val="32"/>
        </w:rPr>
        <w:t>全国</w:t>
      </w:r>
      <w:r w:rsidRPr="00ED6C0B">
        <w:rPr>
          <w:rFonts w:ascii="方正仿宋简体" w:eastAsia="方正仿宋简体" w:hAnsi="Times New Roman" w:cs="Times New Roman" w:hint="eastAsia"/>
          <w:kern w:val="2"/>
          <w:sz w:val="32"/>
          <w:szCs w:val="32"/>
        </w:rPr>
        <w:t>股转</w:t>
      </w:r>
      <w:r w:rsidRPr="00ED6C0B">
        <w:rPr>
          <w:rFonts w:ascii="方正仿宋简体" w:eastAsia="方正仿宋简体" w:hAnsi="Times New Roman" w:cs="Times New Roman"/>
          <w:kern w:val="2"/>
          <w:sz w:val="32"/>
          <w:szCs w:val="32"/>
        </w:rPr>
        <w:t>公司微讲堂</w:t>
      </w:r>
      <w:r w:rsidRPr="00ED6C0B">
        <w:rPr>
          <w:rFonts w:ascii="方正仿宋简体" w:eastAsia="方正仿宋简体" w:hAnsi="Times New Roman" w:cs="Times New Roman" w:hint="eastAsia"/>
          <w:kern w:val="2"/>
          <w:sz w:val="32"/>
          <w:szCs w:val="32"/>
        </w:rPr>
        <w:t>改革</w:t>
      </w:r>
      <w:r w:rsidRPr="00ED6C0B">
        <w:rPr>
          <w:rFonts w:ascii="方正仿宋简体" w:eastAsia="方正仿宋简体" w:hAnsi="Times New Roman" w:cs="Times New Roman"/>
          <w:kern w:val="2"/>
          <w:sz w:val="32"/>
          <w:szCs w:val="32"/>
        </w:rPr>
        <w:t>专刊</w:t>
      </w:r>
      <w:r w:rsidRPr="00ED6C0B">
        <w:rPr>
          <w:rFonts w:ascii="方正仿宋简体" w:eastAsia="方正仿宋简体" w:hAnsi="Times New Roman" w:cs="Times New Roman" w:hint="eastAsia"/>
          <w:kern w:val="2"/>
          <w:sz w:val="32"/>
          <w:szCs w:val="32"/>
        </w:rPr>
        <w:t>”系列</w:t>
      </w:r>
      <w:r w:rsidRPr="00ED6C0B">
        <w:rPr>
          <w:rFonts w:ascii="方正仿宋简体" w:eastAsia="方正仿宋简体" w:hAnsi="Times New Roman" w:cs="Times New Roman"/>
          <w:kern w:val="2"/>
          <w:sz w:val="32"/>
          <w:szCs w:val="32"/>
        </w:rPr>
        <w:t>课程上线</w:t>
      </w:r>
      <w:r w:rsidRPr="00ED6C0B">
        <w:rPr>
          <w:rFonts w:ascii="方正仿宋简体" w:eastAsia="方正仿宋简体" w:hAnsi="Times New Roman" w:cs="Times New Roman" w:hint="eastAsia"/>
          <w:kern w:val="2"/>
          <w:sz w:val="32"/>
          <w:szCs w:val="32"/>
        </w:rPr>
        <w:t>啦</w:t>
      </w:r>
      <w:r w:rsidRPr="00ED6C0B">
        <w:rPr>
          <w:rFonts w:ascii="方正仿宋简体" w:eastAsia="方正仿宋简体" w:hAnsi="Times New Roman" w:cs="Times New Roman"/>
          <w:kern w:val="2"/>
          <w:sz w:val="32"/>
          <w:szCs w:val="32"/>
        </w:rPr>
        <w:t>！</w:t>
      </w:r>
      <w:r w:rsidRPr="00ED6C0B">
        <w:rPr>
          <w:rFonts w:ascii="方正仿宋简体" w:eastAsia="方正仿宋简体" w:hAnsi="Times New Roman" w:cs="Times New Roman" w:hint="eastAsia"/>
          <w:kern w:val="2"/>
          <w:sz w:val="32"/>
          <w:szCs w:val="32"/>
        </w:rPr>
        <w:t>全面</w:t>
      </w:r>
      <w:r w:rsidRPr="00ED6C0B">
        <w:rPr>
          <w:rFonts w:ascii="方正仿宋简体" w:eastAsia="方正仿宋简体" w:hAnsi="Times New Roman" w:cs="Times New Roman"/>
          <w:kern w:val="2"/>
          <w:sz w:val="32"/>
          <w:szCs w:val="32"/>
        </w:rPr>
        <w:t>深化新三板改革正在进行时，</w:t>
      </w:r>
      <w:r w:rsidRPr="00ED6C0B">
        <w:rPr>
          <w:rFonts w:ascii="方正仿宋简体" w:eastAsia="方正仿宋简体" w:hAnsi="Times New Roman" w:cs="Times New Roman" w:hint="eastAsia"/>
          <w:kern w:val="2"/>
          <w:sz w:val="32"/>
          <w:szCs w:val="32"/>
        </w:rPr>
        <w:t>我们</w:t>
      </w:r>
      <w:r w:rsidRPr="00ED6C0B">
        <w:rPr>
          <w:rFonts w:ascii="方正仿宋简体" w:eastAsia="方正仿宋简体" w:hAnsi="Times New Roman" w:cs="Times New Roman"/>
          <w:kern w:val="2"/>
          <w:sz w:val="32"/>
          <w:szCs w:val="32"/>
        </w:rPr>
        <w:t>将用声音</w:t>
      </w:r>
      <w:r w:rsidRPr="00ED6C0B">
        <w:rPr>
          <w:rFonts w:ascii="方正仿宋简体" w:eastAsia="方正仿宋简体" w:hAnsi="Times New Roman" w:cs="Times New Roman" w:hint="eastAsia"/>
          <w:kern w:val="2"/>
          <w:sz w:val="32"/>
          <w:szCs w:val="32"/>
        </w:rPr>
        <w:t>讲述</w:t>
      </w:r>
      <w:r w:rsidRPr="00ED6C0B">
        <w:rPr>
          <w:rFonts w:ascii="方正仿宋简体" w:eastAsia="方正仿宋简体" w:hAnsi="Times New Roman" w:cs="Times New Roman"/>
          <w:kern w:val="2"/>
          <w:sz w:val="32"/>
          <w:szCs w:val="32"/>
        </w:rPr>
        <w:t>与解读新三板改革知识、</w:t>
      </w:r>
      <w:r w:rsidRPr="00ED6C0B">
        <w:rPr>
          <w:rFonts w:ascii="方正仿宋简体" w:eastAsia="方正仿宋简体" w:hAnsi="Times New Roman" w:cs="Times New Roman" w:hint="eastAsia"/>
          <w:kern w:val="2"/>
          <w:sz w:val="32"/>
          <w:szCs w:val="32"/>
        </w:rPr>
        <w:t>规则内容</w:t>
      </w:r>
      <w:r w:rsidRPr="00ED6C0B">
        <w:rPr>
          <w:rFonts w:ascii="方正仿宋简体" w:eastAsia="方正仿宋简体" w:hAnsi="Times New Roman" w:cs="Times New Roman"/>
          <w:kern w:val="2"/>
          <w:sz w:val="32"/>
          <w:szCs w:val="32"/>
        </w:rPr>
        <w:t>，用语言传递</w:t>
      </w:r>
      <w:r w:rsidRPr="00ED6C0B">
        <w:rPr>
          <w:rFonts w:ascii="方正仿宋简体" w:eastAsia="方正仿宋简体" w:hAnsi="Times New Roman" w:cs="Times New Roman" w:hint="eastAsia"/>
          <w:kern w:val="2"/>
          <w:sz w:val="32"/>
          <w:szCs w:val="32"/>
        </w:rPr>
        <w:t>与</w:t>
      </w:r>
      <w:r w:rsidRPr="00ED6C0B">
        <w:rPr>
          <w:rFonts w:ascii="方正仿宋简体" w:eastAsia="方正仿宋简体" w:hAnsi="Times New Roman" w:cs="Times New Roman"/>
          <w:kern w:val="2"/>
          <w:sz w:val="32"/>
          <w:szCs w:val="32"/>
        </w:rPr>
        <w:t>分享市场点滴，在轻松、便利的</w:t>
      </w:r>
      <w:r w:rsidRPr="00ED6C0B">
        <w:rPr>
          <w:rFonts w:ascii="方正仿宋简体" w:eastAsia="方正仿宋简体" w:hAnsi="Times New Roman" w:cs="Times New Roman" w:hint="eastAsia"/>
          <w:kern w:val="2"/>
          <w:sz w:val="32"/>
          <w:szCs w:val="32"/>
        </w:rPr>
        <w:t>氛围</w:t>
      </w:r>
      <w:r w:rsidRPr="00ED6C0B">
        <w:rPr>
          <w:rFonts w:ascii="方正仿宋简体" w:eastAsia="方正仿宋简体" w:hAnsi="Times New Roman" w:cs="Times New Roman"/>
          <w:kern w:val="2"/>
          <w:sz w:val="32"/>
          <w:szCs w:val="32"/>
        </w:rPr>
        <w:t>中希望您能随时</w:t>
      </w:r>
      <w:r w:rsidRPr="00ED6C0B">
        <w:rPr>
          <w:rFonts w:ascii="方正仿宋简体" w:eastAsia="方正仿宋简体" w:hAnsi="Times New Roman" w:cs="Times New Roman" w:hint="eastAsia"/>
          <w:kern w:val="2"/>
          <w:sz w:val="32"/>
          <w:szCs w:val="32"/>
        </w:rPr>
        <w:t>随</w:t>
      </w:r>
      <w:r w:rsidRPr="00ED6C0B">
        <w:rPr>
          <w:rFonts w:ascii="方正仿宋简体" w:eastAsia="方正仿宋简体" w:hAnsi="Times New Roman" w:cs="Times New Roman"/>
          <w:kern w:val="2"/>
          <w:sz w:val="32"/>
          <w:szCs w:val="32"/>
        </w:rPr>
        <w:t>地，听您想听！</w:t>
      </w:r>
    </w:p>
    <w:p w:rsidR="0084650D" w:rsidRPr="00ED6C0B" w:rsidRDefault="0084650D" w:rsidP="00E664A8">
      <w:pPr>
        <w:jc w:val="center"/>
        <w:rPr>
          <w:rFonts w:ascii="方正大标宋简体" w:eastAsia="方正大标宋简体"/>
          <w:sz w:val="32"/>
          <w:szCs w:val="32"/>
        </w:rPr>
      </w:pPr>
    </w:p>
    <w:p w:rsidR="00ED6C0B" w:rsidRDefault="00BB3695" w:rsidP="00AE1069">
      <w:pPr>
        <w:widowControl w:val="0"/>
        <w:tabs>
          <w:tab w:val="left" w:pos="3828"/>
        </w:tabs>
        <w:adjustRightInd w:val="0"/>
        <w:snapToGrid w:val="0"/>
        <w:spacing w:after="0" w:line="600" w:lineRule="exact"/>
        <w:jc w:val="center"/>
        <w:rPr>
          <w:rFonts w:ascii="方正大标宋简体" w:eastAsia="方正大标宋简体" w:hAnsi="Times New Roman" w:cs="Times New Roman"/>
          <w:kern w:val="2"/>
          <w:sz w:val="44"/>
          <w:szCs w:val="44"/>
        </w:rPr>
      </w:pPr>
      <w:r>
        <w:rPr>
          <w:rFonts w:ascii="方正大标宋简体" w:eastAsia="方正大标宋简体" w:hAnsi="Times New Roman" w:cs="Times New Roman" w:hint="eastAsia"/>
          <w:kern w:val="2"/>
          <w:sz w:val="44"/>
          <w:szCs w:val="44"/>
        </w:rPr>
        <w:t>挂牌同时定向发行</w:t>
      </w:r>
      <w:r w:rsidR="00ED6C0B" w:rsidRPr="00AE1069">
        <w:rPr>
          <w:rFonts w:ascii="方正大标宋简体" w:eastAsia="方正大标宋简体" w:hAnsi="Times New Roman" w:cs="Times New Roman" w:hint="eastAsia"/>
          <w:kern w:val="2"/>
          <w:sz w:val="44"/>
          <w:szCs w:val="44"/>
        </w:rPr>
        <w:t>介绍</w:t>
      </w:r>
    </w:p>
    <w:p w:rsidR="00893F98" w:rsidRPr="00AE1069" w:rsidRDefault="00893F98" w:rsidP="00AE1069">
      <w:pPr>
        <w:widowControl w:val="0"/>
        <w:tabs>
          <w:tab w:val="left" w:pos="3828"/>
        </w:tabs>
        <w:adjustRightInd w:val="0"/>
        <w:snapToGrid w:val="0"/>
        <w:spacing w:after="0" w:line="600" w:lineRule="exact"/>
        <w:jc w:val="center"/>
        <w:rPr>
          <w:rFonts w:ascii="方正大标宋简体" w:eastAsia="方正大标宋简体" w:hAnsi="Times New Roman" w:cs="Times New Roman"/>
          <w:kern w:val="2"/>
          <w:sz w:val="44"/>
          <w:szCs w:val="44"/>
        </w:rPr>
      </w:pP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各位</w:t>
      </w:r>
      <w:r w:rsidRPr="00AE1069">
        <w:rPr>
          <w:rFonts w:ascii="仿宋" w:eastAsia="仿宋" w:hAnsi="仿宋" w:cs="Times New Roman"/>
          <w:kern w:val="2"/>
          <w:sz w:val="32"/>
          <w:szCs w:val="32"/>
        </w:rPr>
        <w:t>朋友大家好，</w:t>
      </w:r>
      <w:r w:rsidRPr="00AE1069">
        <w:rPr>
          <w:rFonts w:ascii="仿宋" w:eastAsia="仿宋" w:hAnsi="仿宋" w:cs="Times New Roman" w:hint="eastAsia"/>
          <w:kern w:val="2"/>
          <w:sz w:val="32"/>
          <w:szCs w:val="32"/>
        </w:rPr>
        <w:t>欢迎</w:t>
      </w:r>
      <w:r w:rsidRPr="00AE1069">
        <w:rPr>
          <w:rFonts w:ascii="仿宋" w:eastAsia="仿宋" w:hAnsi="仿宋" w:cs="Times New Roman"/>
          <w:kern w:val="2"/>
          <w:sz w:val="32"/>
          <w:szCs w:val="32"/>
        </w:rPr>
        <w:t>收听全国股转公司微讲堂栏目，</w:t>
      </w:r>
      <w:r w:rsidRPr="00AE1069">
        <w:rPr>
          <w:rFonts w:ascii="仿宋" w:eastAsia="仿宋" w:hAnsi="仿宋" w:cs="Times New Roman" w:hint="eastAsia"/>
          <w:kern w:val="2"/>
          <w:sz w:val="32"/>
          <w:szCs w:val="32"/>
        </w:rPr>
        <w:t>本期</w:t>
      </w:r>
      <w:r w:rsidRPr="00AE1069">
        <w:rPr>
          <w:rFonts w:ascii="仿宋" w:eastAsia="仿宋" w:hAnsi="仿宋" w:cs="Times New Roman"/>
          <w:kern w:val="2"/>
          <w:sz w:val="32"/>
          <w:szCs w:val="32"/>
        </w:rPr>
        <w:t>微讲堂将为大家带来挂牌</w:t>
      </w:r>
      <w:r w:rsidRPr="00AE1069">
        <w:rPr>
          <w:rFonts w:ascii="仿宋" w:eastAsia="仿宋" w:hAnsi="仿宋" w:cs="Times New Roman" w:hint="eastAsia"/>
          <w:kern w:val="2"/>
          <w:sz w:val="32"/>
          <w:szCs w:val="32"/>
        </w:rPr>
        <w:t>同时</w:t>
      </w:r>
      <w:r w:rsidRPr="00AE1069">
        <w:rPr>
          <w:rFonts w:ascii="仿宋" w:eastAsia="仿宋" w:hAnsi="仿宋" w:cs="Times New Roman"/>
          <w:kern w:val="2"/>
          <w:sz w:val="32"/>
          <w:szCs w:val="32"/>
        </w:rPr>
        <w:t>定向发行需要</w:t>
      </w:r>
      <w:r w:rsidRPr="00AE1069">
        <w:rPr>
          <w:rFonts w:ascii="仿宋" w:eastAsia="仿宋" w:hAnsi="仿宋" w:cs="Times New Roman" w:hint="eastAsia"/>
          <w:kern w:val="2"/>
          <w:sz w:val="32"/>
          <w:szCs w:val="32"/>
        </w:rPr>
        <w:t>关注</w:t>
      </w:r>
      <w:r w:rsidRPr="00AE1069">
        <w:rPr>
          <w:rFonts w:ascii="仿宋" w:eastAsia="仿宋" w:hAnsi="仿宋" w:cs="Times New Roman"/>
          <w:kern w:val="2"/>
          <w:sz w:val="32"/>
          <w:szCs w:val="32"/>
        </w:rPr>
        <w:t>的</w:t>
      </w:r>
      <w:r w:rsidRPr="00AE1069">
        <w:rPr>
          <w:rFonts w:ascii="仿宋" w:eastAsia="仿宋" w:hAnsi="仿宋" w:cs="Times New Roman" w:hint="eastAsia"/>
          <w:kern w:val="2"/>
          <w:sz w:val="32"/>
          <w:szCs w:val="32"/>
        </w:rPr>
        <w:t>相关</w:t>
      </w:r>
      <w:r w:rsidRPr="00AE1069">
        <w:rPr>
          <w:rFonts w:ascii="仿宋" w:eastAsia="仿宋" w:hAnsi="仿宋" w:cs="Times New Roman"/>
          <w:kern w:val="2"/>
          <w:sz w:val="32"/>
          <w:szCs w:val="32"/>
        </w:rPr>
        <w:t>内容</w:t>
      </w:r>
      <w:r w:rsidRPr="00AE1069">
        <w:rPr>
          <w:rFonts w:ascii="仿宋" w:eastAsia="仿宋" w:hAnsi="仿宋" w:cs="Times New Roman" w:hint="eastAsia"/>
          <w:kern w:val="2"/>
          <w:sz w:val="32"/>
          <w:szCs w:val="32"/>
        </w:rPr>
        <w:t>，</w:t>
      </w:r>
      <w:r w:rsidRPr="00AE1069">
        <w:rPr>
          <w:rFonts w:ascii="仿宋" w:eastAsia="仿宋" w:hAnsi="仿宋" w:cs="Times New Roman"/>
          <w:kern w:val="2"/>
          <w:sz w:val="32"/>
          <w:szCs w:val="32"/>
        </w:rPr>
        <w:t>快来和我们一起了解一下吧！</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b/>
          <w:kern w:val="2"/>
          <w:sz w:val="32"/>
          <w:szCs w:val="32"/>
        </w:rPr>
      </w:pPr>
      <w:r w:rsidRPr="00AE1069">
        <w:rPr>
          <w:rFonts w:ascii="仿宋" w:eastAsia="仿宋" w:hAnsi="仿宋" w:cs="Times New Roman" w:hint="eastAsia"/>
          <w:b/>
          <w:kern w:val="2"/>
          <w:sz w:val="32"/>
          <w:szCs w:val="32"/>
        </w:rPr>
        <w:t>首先我们</w:t>
      </w:r>
      <w:r w:rsidRPr="00AE1069">
        <w:rPr>
          <w:rFonts w:ascii="仿宋" w:eastAsia="仿宋" w:hAnsi="仿宋" w:cs="Times New Roman"/>
          <w:b/>
          <w:kern w:val="2"/>
          <w:sz w:val="32"/>
          <w:szCs w:val="32"/>
        </w:rPr>
        <w:t>来看看</w:t>
      </w:r>
      <w:r w:rsidRPr="00AE1069">
        <w:rPr>
          <w:rFonts w:ascii="仿宋" w:eastAsia="仿宋" w:hAnsi="仿宋" w:cs="Times New Roman" w:hint="eastAsia"/>
          <w:b/>
          <w:kern w:val="2"/>
          <w:sz w:val="32"/>
          <w:szCs w:val="32"/>
        </w:rPr>
        <w:t>挂牌同时发行需要满足哪些要求呢？</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公司申请挂牌同时发行，其实是同时申请“挂牌”和“定向发行”两项</w:t>
      </w:r>
      <w:r w:rsidRPr="00AE1069">
        <w:rPr>
          <w:rFonts w:ascii="仿宋" w:eastAsia="仿宋" w:hAnsi="仿宋" w:cs="Times New Roman"/>
          <w:kern w:val="2"/>
          <w:sz w:val="32"/>
          <w:szCs w:val="32"/>
        </w:rPr>
        <w:t>内容</w:t>
      </w:r>
      <w:r w:rsidRPr="00AE1069">
        <w:rPr>
          <w:rFonts w:ascii="仿宋" w:eastAsia="仿宋" w:hAnsi="仿宋" w:cs="Times New Roman" w:hint="eastAsia"/>
          <w:kern w:val="2"/>
          <w:sz w:val="32"/>
          <w:szCs w:val="32"/>
        </w:rPr>
        <w:t>，因此需要同时遵守挂牌准入和定向发行的相关规则制度，这些</w:t>
      </w:r>
      <w:r w:rsidRPr="00AE1069">
        <w:rPr>
          <w:rFonts w:ascii="仿宋" w:eastAsia="仿宋" w:hAnsi="仿宋" w:cs="Times New Roman"/>
          <w:kern w:val="2"/>
          <w:sz w:val="32"/>
          <w:szCs w:val="32"/>
        </w:rPr>
        <w:t>规则主要</w:t>
      </w:r>
      <w:r w:rsidRPr="00AE1069">
        <w:rPr>
          <w:rFonts w:ascii="仿宋" w:eastAsia="仿宋" w:hAnsi="仿宋" w:cs="Times New Roman" w:hint="eastAsia"/>
          <w:kern w:val="2"/>
          <w:sz w:val="32"/>
          <w:szCs w:val="32"/>
        </w:rPr>
        <w:t>包括《全国中小企业股份转让系统业务规则（试行）》《全国中小企业股份转让系统股票挂牌条件适用基本标准指引》以及《全国中小企业股份转让系统定向发行规则》。</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具体来说，需要满足以下要求：</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一是</w:t>
      </w:r>
      <w:r w:rsidRPr="00AE1069">
        <w:rPr>
          <w:rFonts w:ascii="仿宋" w:eastAsia="仿宋" w:hAnsi="仿宋" w:cs="Times New Roman" w:hint="eastAsia"/>
          <w:kern w:val="2"/>
          <w:sz w:val="32"/>
          <w:szCs w:val="32"/>
        </w:rPr>
        <w:t>需要满足挂牌的相关要求。</w:t>
      </w:r>
      <w:r w:rsidR="00445FAD">
        <w:rPr>
          <w:rFonts w:ascii="仿宋" w:eastAsia="仿宋" w:hAnsi="仿宋" w:cs="Times New Roman" w:hint="eastAsia"/>
          <w:kern w:val="2"/>
          <w:sz w:val="32"/>
          <w:szCs w:val="32"/>
        </w:rPr>
        <w:t>申请挂牌同时</w:t>
      </w:r>
      <w:r w:rsidR="00445FAD">
        <w:rPr>
          <w:rFonts w:ascii="仿宋" w:eastAsia="仿宋" w:hAnsi="仿宋" w:cs="Times New Roman"/>
          <w:kern w:val="2"/>
          <w:sz w:val="32"/>
          <w:szCs w:val="32"/>
        </w:rPr>
        <w:t>定向发行</w:t>
      </w:r>
      <w:r w:rsidR="00445FAD">
        <w:rPr>
          <w:rFonts w:ascii="仿宋" w:eastAsia="仿宋" w:hAnsi="仿宋" w:cs="Times New Roman" w:hint="eastAsia"/>
          <w:kern w:val="2"/>
          <w:sz w:val="32"/>
          <w:szCs w:val="32"/>
        </w:rPr>
        <w:t>首先</w:t>
      </w:r>
      <w:r w:rsidR="00445FAD">
        <w:rPr>
          <w:rFonts w:ascii="仿宋" w:eastAsia="仿宋" w:hAnsi="仿宋" w:cs="Times New Roman"/>
          <w:kern w:val="2"/>
          <w:sz w:val="32"/>
          <w:szCs w:val="32"/>
        </w:rPr>
        <w:t>应</w:t>
      </w:r>
      <w:r w:rsidR="00445FAD">
        <w:rPr>
          <w:rFonts w:ascii="仿宋" w:eastAsia="仿宋" w:hAnsi="仿宋" w:cs="Times New Roman"/>
          <w:kern w:val="2"/>
          <w:sz w:val="32"/>
          <w:szCs w:val="32"/>
        </w:rPr>
        <w:lastRenderedPageBreak/>
        <w:t>当满足</w:t>
      </w:r>
      <w:r w:rsidR="00445FAD">
        <w:rPr>
          <w:rFonts w:ascii="仿宋" w:eastAsia="仿宋" w:hAnsi="仿宋" w:cs="Times New Roman" w:hint="eastAsia"/>
          <w:kern w:val="2"/>
          <w:sz w:val="32"/>
          <w:szCs w:val="32"/>
        </w:rPr>
        <w:t>全国股转系统</w:t>
      </w:r>
      <w:r w:rsidR="00445FAD">
        <w:rPr>
          <w:rFonts w:ascii="仿宋" w:eastAsia="仿宋" w:hAnsi="仿宋" w:cs="Times New Roman"/>
          <w:kern w:val="2"/>
          <w:sz w:val="32"/>
          <w:szCs w:val="32"/>
        </w:rPr>
        <w:t>股票挂牌的</w:t>
      </w:r>
      <w:r w:rsidR="00445FAD">
        <w:rPr>
          <w:rFonts w:ascii="仿宋" w:eastAsia="仿宋" w:hAnsi="仿宋" w:cs="Times New Roman" w:hint="eastAsia"/>
          <w:kern w:val="2"/>
          <w:sz w:val="32"/>
          <w:szCs w:val="32"/>
        </w:rPr>
        <w:t>条件</w:t>
      </w:r>
      <w:r w:rsidR="00445FAD">
        <w:rPr>
          <w:rFonts w:ascii="仿宋" w:eastAsia="仿宋" w:hAnsi="仿宋" w:cs="Times New Roman"/>
          <w:kern w:val="2"/>
          <w:sz w:val="32"/>
          <w:szCs w:val="32"/>
        </w:rPr>
        <w:t>。</w:t>
      </w:r>
      <w:r w:rsidRPr="00AE1069">
        <w:rPr>
          <w:rFonts w:ascii="仿宋" w:eastAsia="仿宋" w:hAnsi="仿宋" w:cs="Times New Roman" w:hint="eastAsia"/>
          <w:kern w:val="2"/>
          <w:sz w:val="32"/>
          <w:szCs w:val="32"/>
        </w:rPr>
        <w:t>“挂牌”和“定向发行”虽然同时申请，但并不是互相绑定的。对于“挂牌同时定向发行”而言，挂牌是定向发行的基础。申请挂牌同时定向发行的公司在定向发行时因各种原因终止后，如果仍然满足挂牌条件，公司是可以继续在新三板挂牌的；反之，如果挂牌条件没办法满足，增量股票的发行就无从谈起了。</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二是</w:t>
      </w:r>
      <w:r w:rsidRPr="00AE1069">
        <w:rPr>
          <w:rFonts w:ascii="仿宋" w:eastAsia="仿宋" w:hAnsi="仿宋" w:cs="Times New Roman" w:hint="eastAsia"/>
          <w:kern w:val="2"/>
          <w:sz w:val="32"/>
          <w:szCs w:val="32"/>
        </w:rPr>
        <w:t>需要满足定向发行的相关要求。申请挂牌公司的定向发行业务申请需要符合《定向发行规则》中第九条的要求，即符合《公众公司办法》关于合法规范经营、公司治理、信息披露、发行对象等方面的规定，</w:t>
      </w:r>
      <w:r w:rsidR="004D4321">
        <w:rPr>
          <w:rFonts w:ascii="仿宋" w:eastAsia="仿宋" w:hAnsi="仿宋" w:cs="Times New Roman" w:hint="eastAsia"/>
          <w:kern w:val="2"/>
          <w:sz w:val="32"/>
          <w:szCs w:val="32"/>
        </w:rPr>
        <w:t>发行人</w:t>
      </w:r>
      <w:r w:rsidR="004D4321">
        <w:rPr>
          <w:rFonts w:ascii="仿宋" w:eastAsia="仿宋" w:hAnsi="仿宋" w:cs="Times New Roman"/>
          <w:kern w:val="2"/>
          <w:sz w:val="32"/>
          <w:szCs w:val="32"/>
        </w:rPr>
        <w:t>存在</w:t>
      </w:r>
      <w:r w:rsidRPr="00AE1069">
        <w:rPr>
          <w:rFonts w:ascii="仿宋" w:eastAsia="仿宋" w:hAnsi="仿宋" w:cs="Times New Roman" w:hint="eastAsia"/>
          <w:kern w:val="2"/>
          <w:sz w:val="32"/>
          <w:szCs w:val="32"/>
        </w:rPr>
        <w:t>违规对外担保、资金占用或其他权益被控股股东、实际控制人严重损害情形</w:t>
      </w:r>
      <w:r w:rsidR="004D4321" w:rsidRPr="00AE1069">
        <w:rPr>
          <w:rFonts w:ascii="仿宋" w:eastAsia="仿宋" w:hAnsi="仿宋" w:cs="Times New Roman" w:hint="eastAsia"/>
          <w:kern w:val="2"/>
          <w:sz w:val="32"/>
          <w:szCs w:val="32"/>
        </w:rPr>
        <w:t>的</w:t>
      </w:r>
      <w:r w:rsidR="004D4321">
        <w:rPr>
          <w:rFonts w:ascii="仿宋" w:eastAsia="仿宋" w:hAnsi="仿宋" w:cs="Times New Roman" w:hint="eastAsia"/>
          <w:kern w:val="2"/>
          <w:sz w:val="32"/>
          <w:szCs w:val="32"/>
        </w:rPr>
        <w:t>，</w:t>
      </w:r>
      <w:r w:rsidRPr="00AE1069">
        <w:rPr>
          <w:rFonts w:ascii="仿宋" w:eastAsia="仿宋" w:hAnsi="仿宋" w:cs="Times New Roman" w:hint="eastAsia"/>
          <w:kern w:val="2"/>
          <w:sz w:val="32"/>
          <w:szCs w:val="32"/>
        </w:rPr>
        <w:t>需要解除或消除影响。</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445FAD">
        <w:rPr>
          <w:rFonts w:ascii="仿宋" w:eastAsia="仿宋" w:hAnsi="仿宋" w:cs="Times New Roman" w:hint="eastAsia"/>
          <w:b/>
          <w:kern w:val="2"/>
          <w:sz w:val="32"/>
          <w:szCs w:val="32"/>
        </w:rPr>
        <w:t>三是</w:t>
      </w:r>
      <w:r w:rsidRPr="00445FAD">
        <w:rPr>
          <w:rFonts w:ascii="仿宋" w:eastAsia="仿宋" w:hAnsi="仿宋" w:cs="Times New Roman" w:hint="eastAsia"/>
          <w:kern w:val="2"/>
          <w:sz w:val="32"/>
          <w:szCs w:val="32"/>
        </w:rPr>
        <w:t>不能够出现负面清单的情形。此处的负面清单情形主要包</w:t>
      </w:r>
      <w:r w:rsidRPr="00AE1069">
        <w:rPr>
          <w:rFonts w:ascii="仿宋" w:eastAsia="仿宋" w:hAnsi="仿宋" w:cs="Times New Roman" w:hint="eastAsia"/>
          <w:kern w:val="2"/>
          <w:sz w:val="32"/>
          <w:szCs w:val="32"/>
        </w:rPr>
        <w:t>括：一是，发行导致公司发行人控制权变动的</w:t>
      </w:r>
      <w:r w:rsidRPr="00AE1069">
        <w:rPr>
          <w:rFonts w:ascii="仿宋" w:eastAsia="仿宋" w:hAnsi="仿宋" w:cs="Times New Roman"/>
          <w:kern w:val="2"/>
          <w:sz w:val="32"/>
          <w:szCs w:val="32"/>
        </w:rPr>
        <w:t>情形</w:t>
      </w:r>
      <w:r w:rsidRPr="00AE1069">
        <w:rPr>
          <w:rFonts w:ascii="仿宋" w:eastAsia="仿宋" w:hAnsi="仿宋" w:cs="Times New Roman" w:hint="eastAsia"/>
          <w:kern w:val="2"/>
          <w:sz w:val="32"/>
          <w:szCs w:val="32"/>
        </w:rPr>
        <w:t>。这是为了确保公司能在既有实际控制人的控制下按照已有的经营目标稳定地经营下去，避免出现因为控制人变更导致经营不确定的风险；二是，发行以非现金资产认购的</w:t>
      </w:r>
      <w:r w:rsidRPr="00AE1069">
        <w:rPr>
          <w:rFonts w:ascii="仿宋" w:eastAsia="仿宋" w:hAnsi="仿宋" w:cs="Times New Roman"/>
          <w:kern w:val="2"/>
          <w:sz w:val="32"/>
          <w:szCs w:val="32"/>
        </w:rPr>
        <w:t>情形</w:t>
      </w:r>
      <w:r w:rsidRPr="00AE1069">
        <w:rPr>
          <w:rFonts w:ascii="仿宋" w:eastAsia="仿宋" w:hAnsi="仿宋" w:cs="Times New Roman" w:hint="eastAsia"/>
          <w:kern w:val="2"/>
          <w:sz w:val="32"/>
          <w:szCs w:val="32"/>
        </w:rPr>
        <w:t>。这是因为申请挂牌公司的业务及其对应的资源要素的持续性和稳定性</w:t>
      </w:r>
      <w:r w:rsidR="004D4321">
        <w:rPr>
          <w:rFonts w:ascii="仿宋" w:eastAsia="仿宋" w:hAnsi="仿宋" w:cs="Times New Roman" w:hint="eastAsia"/>
          <w:kern w:val="2"/>
          <w:sz w:val="32"/>
          <w:szCs w:val="32"/>
        </w:rPr>
        <w:t>，</w:t>
      </w:r>
      <w:r w:rsidRPr="00AE1069">
        <w:rPr>
          <w:rFonts w:ascii="仿宋" w:eastAsia="仿宋" w:hAnsi="仿宋" w:cs="Times New Roman" w:hint="eastAsia"/>
          <w:kern w:val="2"/>
          <w:sz w:val="32"/>
          <w:szCs w:val="32"/>
        </w:rPr>
        <w:t>将有利于投资人通过信息披露全面的了解公司情况，从而做出合理的投资判断。如果允许非现金资产认购股份，就容易导致申请挂牌材料中公司披露的资产信息产生重大变化，极端情况下可能公司的主营业务都会发生变化，从而影响挂牌审查中关于“业务明确，具备持续经营能力”的条件判断。</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b/>
          <w:kern w:val="2"/>
          <w:sz w:val="32"/>
          <w:szCs w:val="32"/>
        </w:rPr>
      </w:pPr>
      <w:r w:rsidRPr="00AE1069">
        <w:rPr>
          <w:rFonts w:ascii="仿宋" w:eastAsia="仿宋" w:hAnsi="仿宋" w:cs="Times New Roman" w:hint="eastAsia"/>
          <w:b/>
          <w:kern w:val="2"/>
          <w:sz w:val="32"/>
          <w:szCs w:val="32"/>
        </w:rPr>
        <w:lastRenderedPageBreak/>
        <w:t>接下来，</w:t>
      </w:r>
      <w:r w:rsidRPr="00AE1069">
        <w:rPr>
          <w:rFonts w:ascii="仿宋" w:eastAsia="仿宋" w:hAnsi="仿宋" w:cs="Times New Roman"/>
          <w:b/>
          <w:kern w:val="2"/>
          <w:sz w:val="32"/>
          <w:szCs w:val="32"/>
        </w:rPr>
        <w:t>我们来了解一下</w:t>
      </w:r>
      <w:r w:rsidRPr="00AE1069">
        <w:rPr>
          <w:rFonts w:ascii="仿宋" w:eastAsia="仿宋" w:hAnsi="仿宋" w:cs="Times New Roman" w:hint="eastAsia"/>
          <w:b/>
          <w:kern w:val="2"/>
          <w:sz w:val="32"/>
          <w:szCs w:val="32"/>
        </w:rPr>
        <w:t>公司挂牌同时发行需要履行哪些程序呢？</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一是</w:t>
      </w:r>
      <w:r w:rsidRPr="00AE1069">
        <w:rPr>
          <w:rFonts w:ascii="仿宋" w:eastAsia="仿宋" w:hAnsi="仿宋" w:cs="Times New Roman" w:hint="eastAsia"/>
          <w:kern w:val="2"/>
          <w:sz w:val="32"/>
          <w:szCs w:val="32"/>
        </w:rPr>
        <w:t>履行内部审议程序。公司应当在</w:t>
      </w:r>
      <w:r w:rsidRPr="00AE1069">
        <w:rPr>
          <w:rFonts w:ascii="仿宋" w:eastAsia="仿宋" w:hAnsi="仿宋" w:cs="Times New Roman"/>
          <w:kern w:val="2"/>
          <w:sz w:val="32"/>
          <w:szCs w:val="32"/>
        </w:rPr>
        <w:t>提交挂牌及定向发行申请文件前，</w:t>
      </w:r>
      <w:r w:rsidRPr="00AE1069">
        <w:rPr>
          <w:rFonts w:ascii="仿宋" w:eastAsia="仿宋" w:hAnsi="仿宋" w:cs="Times New Roman" w:hint="eastAsia"/>
          <w:kern w:val="2"/>
          <w:sz w:val="32"/>
          <w:szCs w:val="32"/>
        </w:rPr>
        <w:t>就挂牌及定向发行事项履行董事会、股东大会审议程序，在董事会</w:t>
      </w:r>
      <w:r w:rsidRPr="00AE1069">
        <w:rPr>
          <w:rFonts w:ascii="仿宋" w:eastAsia="仿宋" w:hAnsi="仿宋" w:cs="Times New Roman"/>
          <w:kern w:val="2"/>
          <w:sz w:val="32"/>
          <w:szCs w:val="32"/>
        </w:rPr>
        <w:t>审议时</w:t>
      </w:r>
      <w:r w:rsidRPr="00AE1069">
        <w:rPr>
          <w:rFonts w:ascii="仿宋" w:eastAsia="仿宋" w:hAnsi="仿宋" w:cs="Times New Roman" w:hint="eastAsia"/>
          <w:kern w:val="2"/>
          <w:sz w:val="32"/>
          <w:szCs w:val="32"/>
        </w:rPr>
        <w:t>确定本次股票发行后股东累计人数是否超过200人，以及本次发行对象是否确定。审议程序、决议事项和回避制度等具体要求与挂牌公司定向发行的相关规定是一致的。</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二是</w:t>
      </w:r>
      <w:r w:rsidRPr="00AE1069">
        <w:rPr>
          <w:rFonts w:ascii="仿宋" w:eastAsia="仿宋" w:hAnsi="仿宋" w:cs="Times New Roman" w:hint="eastAsia"/>
          <w:kern w:val="2"/>
          <w:sz w:val="32"/>
          <w:szCs w:val="32"/>
        </w:rPr>
        <w:t>制作并同时提交挂牌和发行申请文件。</w:t>
      </w:r>
      <w:r w:rsidRPr="00AE1069">
        <w:rPr>
          <w:rFonts w:ascii="仿宋" w:eastAsia="仿宋" w:hAnsi="仿宋" w:cs="Times New Roman"/>
          <w:kern w:val="2"/>
          <w:sz w:val="32"/>
          <w:szCs w:val="32"/>
        </w:rPr>
        <w:t>内部审议程序完毕</w:t>
      </w:r>
      <w:r w:rsidRPr="00AE1069">
        <w:rPr>
          <w:rFonts w:ascii="仿宋" w:eastAsia="仿宋" w:hAnsi="仿宋" w:cs="Times New Roman" w:hint="eastAsia"/>
          <w:kern w:val="2"/>
          <w:sz w:val="32"/>
          <w:szCs w:val="32"/>
        </w:rPr>
        <w:t>后，公司需要聘请具有相应资质的</w:t>
      </w:r>
      <w:r w:rsidRPr="00AE1069">
        <w:rPr>
          <w:rFonts w:ascii="仿宋" w:eastAsia="仿宋" w:hAnsi="仿宋" w:cs="Times New Roman"/>
          <w:kern w:val="2"/>
          <w:sz w:val="32"/>
          <w:szCs w:val="32"/>
        </w:rPr>
        <w:t>中介机构对其进行规范</w:t>
      </w:r>
      <w:r w:rsidRPr="00AE1069">
        <w:rPr>
          <w:rFonts w:ascii="仿宋" w:eastAsia="仿宋" w:hAnsi="仿宋" w:cs="Times New Roman" w:hint="eastAsia"/>
          <w:kern w:val="2"/>
          <w:sz w:val="32"/>
          <w:szCs w:val="32"/>
        </w:rPr>
        <w:t>及</w:t>
      </w:r>
      <w:r w:rsidRPr="00AE1069">
        <w:rPr>
          <w:rFonts w:ascii="仿宋" w:eastAsia="仿宋" w:hAnsi="仿宋" w:cs="Times New Roman"/>
          <w:kern w:val="2"/>
          <w:sz w:val="32"/>
          <w:szCs w:val="32"/>
        </w:rPr>
        <w:t>推荐</w:t>
      </w:r>
      <w:r w:rsidRPr="00AE1069">
        <w:rPr>
          <w:rFonts w:ascii="仿宋" w:eastAsia="仿宋" w:hAnsi="仿宋" w:cs="Times New Roman" w:hint="eastAsia"/>
          <w:kern w:val="2"/>
          <w:sz w:val="32"/>
          <w:szCs w:val="32"/>
        </w:rPr>
        <w:t>，完成申请文件的编制，并委托主办券商向全国股转公司一并提交挂牌和发行申请文件。</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三是</w:t>
      </w:r>
      <w:r w:rsidRPr="00AE1069">
        <w:rPr>
          <w:rFonts w:ascii="仿宋" w:eastAsia="仿宋" w:hAnsi="仿宋" w:cs="Times New Roman" w:hint="eastAsia"/>
          <w:kern w:val="2"/>
          <w:sz w:val="32"/>
          <w:szCs w:val="32"/>
        </w:rPr>
        <w:t>取得全国股转公司同意函或证监会核准决定。全国股转公司对发行申请文件进行自律审查并形成审查结论；需要反馈的，全国</w:t>
      </w:r>
      <w:r w:rsidRPr="00AE1069">
        <w:rPr>
          <w:rFonts w:ascii="仿宋" w:eastAsia="仿宋" w:hAnsi="仿宋" w:cs="Times New Roman"/>
          <w:kern w:val="2"/>
          <w:sz w:val="32"/>
          <w:szCs w:val="32"/>
        </w:rPr>
        <w:t>股转公司将</w:t>
      </w:r>
      <w:r w:rsidRPr="00AE1069">
        <w:rPr>
          <w:rFonts w:ascii="仿宋" w:eastAsia="仿宋" w:hAnsi="仿宋" w:cs="Times New Roman" w:hint="eastAsia"/>
          <w:kern w:val="2"/>
          <w:sz w:val="32"/>
          <w:szCs w:val="32"/>
        </w:rPr>
        <w:t>通过业务系统向申请挂牌的公司和中介机构发出反馈意见。</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如果申请挂牌公司发行前后股东人数均不超过200人，全国股转公司自律审查同意后将出具同意挂牌及发行的函；如果申请挂牌公司发行后股东人数超过200人，全国股转公司自律审查同意后将出具同意挂牌及发行的自律监管意见，并受发行人委托将相关材料报送证监会核准。</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四是</w:t>
      </w:r>
      <w:r w:rsidRPr="00AE1069">
        <w:rPr>
          <w:rFonts w:ascii="仿宋" w:eastAsia="仿宋" w:hAnsi="仿宋" w:cs="Times New Roman" w:hint="eastAsia"/>
          <w:kern w:val="2"/>
          <w:sz w:val="32"/>
          <w:szCs w:val="32"/>
        </w:rPr>
        <w:t>安排认购事宜。公司</w:t>
      </w:r>
      <w:r w:rsidRPr="00AE1069">
        <w:rPr>
          <w:rFonts w:ascii="仿宋" w:eastAsia="仿宋" w:hAnsi="仿宋" w:cs="Times New Roman"/>
          <w:kern w:val="2"/>
          <w:sz w:val="32"/>
          <w:szCs w:val="32"/>
        </w:rPr>
        <w:t>取得同意挂牌及发行的函或者证监会</w:t>
      </w:r>
      <w:r w:rsidRPr="00AE1069">
        <w:rPr>
          <w:rFonts w:ascii="仿宋" w:eastAsia="仿宋" w:hAnsi="仿宋" w:cs="Times New Roman"/>
          <w:kern w:val="2"/>
          <w:sz w:val="32"/>
          <w:szCs w:val="32"/>
        </w:rPr>
        <w:lastRenderedPageBreak/>
        <w:t>的核准文件后</w:t>
      </w:r>
      <w:r w:rsidRPr="00AE1069">
        <w:rPr>
          <w:rFonts w:ascii="仿宋" w:eastAsia="仿宋" w:hAnsi="仿宋" w:cs="Times New Roman" w:hint="eastAsia"/>
          <w:kern w:val="2"/>
          <w:sz w:val="32"/>
          <w:szCs w:val="32"/>
        </w:rPr>
        <w:t>，如果公司</w:t>
      </w:r>
      <w:r w:rsidRPr="00AE1069">
        <w:rPr>
          <w:rFonts w:ascii="仿宋" w:eastAsia="仿宋" w:hAnsi="仿宋" w:cs="Times New Roman"/>
          <w:kern w:val="2"/>
          <w:sz w:val="32"/>
          <w:szCs w:val="32"/>
        </w:rPr>
        <w:t>的董事会决议时</w:t>
      </w:r>
      <w:r w:rsidRPr="00AE1069">
        <w:rPr>
          <w:rFonts w:ascii="仿宋" w:eastAsia="仿宋" w:hAnsi="仿宋" w:cs="Times New Roman" w:hint="eastAsia"/>
          <w:kern w:val="2"/>
          <w:sz w:val="32"/>
          <w:szCs w:val="32"/>
        </w:rPr>
        <w:t>发行对象确定的，公司就可以安排后续的认购和缴款事宜；</w:t>
      </w:r>
      <w:r w:rsidRPr="00AE1069">
        <w:rPr>
          <w:rFonts w:ascii="仿宋" w:eastAsia="仿宋" w:hAnsi="仿宋" w:cs="Times New Roman"/>
          <w:kern w:val="2"/>
          <w:sz w:val="32"/>
          <w:szCs w:val="32"/>
        </w:rPr>
        <w:t>如果董事会决议时发行对象尚未确定的</w:t>
      </w:r>
      <w:r w:rsidRPr="00AE1069">
        <w:rPr>
          <w:rFonts w:ascii="仿宋" w:eastAsia="仿宋" w:hAnsi="仿宋" w:cs="Times New Roman" w:hint="eastAsia"/>
          <w:kern w:val="2"/>
          <w:sz w:val="32"/>
          <w:szCs w:val="32"/>
        </w:rPr>
        <w:t>，应该</w:t>
      </w:r>
      <w:r w:rsidRPr="00AE1069">
        <w:rPr>
          <w:rFonts w:ascii="仿宋" w:eastAsia="仿宋" w:hAnsi="仿宋" w:cs="Times New Roman"/>
          <w:kern w:val="2"/>
          <w:sz w:val="32"/>
          <w:szCs w:val="32"/>
        </w:rPr>
        <w:t>及时确定具体发行</w:t>
      </w:r>
      <w:r w:rsidRPr="00AE1069">
        <w:rPr>
          <w:rFonts w:ascii="仿宋" w:eastAsia="仿宋" w:hAnsi="仿宋" w:cs="Times New Roman" w:hint="eastAsia"/>
          <w:kern w:val="2"/>
          <w:sz w:val="32"/>
          <w:szCs w:val="32"/>
        </w:rPr>
        <w:t>对象，</w:t>
      </w:r>
      <w:r w:rsidRPr="00AE1069">
        <w:rPr>
          <w:rFonts w:ascii="仿宋" w:eastAsia="仿宋" w:hAnsi="仿宋" w:cs="Times New Roman"/>
          <w:kern w:val="2"/>
          <w:sz w:val="32"/>
          <w:szCs w:val="32"/>
        </w:rPr>
        <w:t>确定发行对象后，中介机构补充出具专项意见</w:t>
      </w:r>
      <w:r w:rsidRPr="00AE1069">
        <w:rPr>
          <w:rFonts w:ascii="仿宋" w:eastAsia="仿宋" w:hAnsi="仿宋" w:cs="Times New Roman" w:hint="eastAsia"/>
          <w:kern w:val="2"/>
          <w:sz w:val="32"/>
          <w:szCs w:val="32"/>
        </w:rPr>
        <w:t>、</w:t>
      </w:r>
      <w:r w:rsidRPr="00AE1069">
        <w:rPr>
          <w:rFonts w:ascii="仿宋" w:eastAsia="仿宋" w:hAnsi="仿宋" w:cs="Times New Roman"/>
          <w:kern w:val="2"/>
          <w:sz w:val="32"/>
          <w:szCs w:val="32"/>
        </w:rPr>
        <w:t>公司更新申请文件</w:t>
      </w:r>
      <w:r w:rsidRPr="00AE1069">
        <w:rPr>
          <w:rFonts w:ascii="仿宋" w:eastAsia="仿宋" w:hAnsi="仿宋" w:cs="Times New Roman" w:hint="eastAsia"/>
          <w:kern w:val="2"/>
          <w:sz w:val="32"/>
          <w:szCs w:val="32"/>
        </w:rPr>
        <w:t>，</w:t>
      </w:r>
      <w:r w:rsidRPr="00AE1069">
        <w:rPr>
          <w:rFonts w:ascii="仿宋" w:eastAsia="仿宋" w:hAnsi="仿宋" w:cs="Times New Roman"/>
          <w:kern w:val="2"/>
          <w:sz w:val="32"/>
          <w:szCs w:val="32"/>
        </w:rPr>
        <w:t>再安排</w:t>
      </w:r>
      <w:r w:rsidRPr="00AE1069">
        <w:rPr>
          <w:rFonts w:ascii="仿宋" w:eastAsia="仿宋" w:hAnsi="仿宋" w:cs="Times New Roman" w:hint="eastAsia"/>
          <w:kern w:val="2"/>
          <w:sz w:val="32"/>
          <w:szCs w:val="32"/>
        </w:rPr>
        <w:t>认购</w:t>
      </w:r>
      <w:r w:rsidRPr="00AE1069">
        <w:rPr>
          <w:rFonts w:ascii="仿宋" w:eastAsia="仿宋" w:hAnsi="仿宋" w:cs="Times New Roman"/>
          <w:kern w:val="2"/>
          <w:sz w:val="32"/>
          <w:szCs w:val="32"/>
        </w:rPr>
        <w:t>缴款事项</w:t>
      </w:r>
      <w:r w:rsidRPr="00AE1069">
        <w:rPr>
          <w:rFonts w:ascii="仿宋" w:eastAsia="仿宋" w:hAnsi="仿宋" w:cs="Times New Roman" w:hint="eastAsia"/>
          <w:kern w:val="2"/>
          <w:sz w:val="32"/>
          <w:szCs w:val="32"/>
        </w:rPr>
        <w:t>。发行认购结束后，申请挂牌公司应与主办券商、存放募集资金的商业银行签订募集资金专户的三方监管协议，并履行验资程序。</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kern w:val="2"/>
          <w:sz w:val="32"/>
          <w:szCs w:val="32"/>
        </w:rPr>
      </w:pPr>
      <w:r w:rsidRPr="00AE1069">
        <w:rPr>
          <w:rFonts w:ascii="仿宋" w:eastAsia="仿宋" w:hAnsi="仿宋" w:cs="Times New Roman" w:hint="eastAsia"/>
          <w:b/>
          <w:kern w:val="2"/>
          <w:sz w:val="32"/>
          <w:szCs w:val="32"/>
        </w:rPr>
        <w:t>五是</w:t>
      </w:r>
      <w:r w:rsidRPr="00AE1069">
        <w:rPr>
          <w:rFonts w:ascii="仿宋" w:eastAsia="仿宋" w:hAnsi="仿宋" w:cs="Times New Roman" w:hint="eastAsia"/>
          <w:kern w:val="2"/>
          <w:sz w:val="32"/>
          <w:szCs w:val="32"/>
        </w:rPr>
        <w:t>办理挂牌相关手续。发行完成后，申请挂牌公司应当在提交股票初始登记申请表的同时提交募集资金专户三方监管协议、验资报告、定向发行重大事项确认函、自愿限售申请材料（如有）等，披露发行情况报告书、主办券商关于发行人是否符合创新层的专项意见</w:t>
      </w:r>
      <w:r w:rsidR="004D4321">
        <w:rPr>
          <w:rFonts w:ascii="仿宋" w:eastAsia="仿宋" w:hAnsi="仿宋" w:cs="Times New Roman" w:hint="eastAsia"/>
          <w:kern w:val="2"/>
          <w:sz w:val="32"/>
          <w:szCs w:val="32"/>
        </w:rPr>
        <w:t>（</w:t>
      </w:r>
      <w:r w:rsidR="004D4321">
        <w:rPr>
          <w:rFonts w:ascii="仿宋" w:eastAsia="仿宋" w:hAnsi="仿宋" w:cs="Times New Roman"/>
          <w:kern w:val="2"/>
          <w:sz w:val="32"/>
          <w:szCs w:val="32"/>
        </w:rPr>
        <w:t>如有）</w:t>
      </w:r>
      <w:r w:rsidRPr="00AE1069">
        <w:rPr>
          <w:rFonts w:ascii="仿宋" w:eastAsia="仿宋" w:hAnsi="仿宋" w:cs="Times New Roman" w:hint="eastAsia"/>
          <w:kern w:val="2"/>
          <w:sz w:val="32"/>
          <w:szCs w:val="32"/>
        </w:rPr>
        <w:t>等文件，将发行前后的股份一并办理初始登记和股份挂牌。</w:t>
      </w:r>
    </w:p>
    <w:p w:rsidR="00B84454" w:rsidRPr="00AE1069" w:rsidRDefault="00B84454" w:rsidP="00AE1069">
      <w:pPr>
        <w:widowControl w:val="0"/>
        <w:tabs>
          <w:tab w:val="left" w:pos="3828"/>
        </w:tabs>
        <w:adjustRightInd w:val="0"/>
        <w:snapToGrid w:val="0"/>
        <w:spacing w:after="0" w:line="600" w:lineRule="exact"/>
        <w:ind w:firstLineChars="200" w:firstLine="643"/>
        <w:jc w:val="both"/>
        <w:rPr>
          <w:rFonts w:ascii="仿宋" w:eastAsia="仿宋" w:hAnsi="仿宋" w:cs="Times New Roman"/>
          <w:b/>
          <w:kern w:val="2"/>
          <w:sz w:val="32"/>
          <w:szCs w:val="32"/>
        </w:rPr>
      </w:pPr>
      <w:r w:rsidRPr="00AE1069">
        <w:rPr>
          <w:rFonts w:ascii="仿宋" w:eastAsia="仿宋" w:hAnsi="仿宋" w:cs="Times New Roman" w:hint="eastAsia"/>
          <w:b/>
          <w:kern w:val="2"/>
          <w:sz w:val="32"/>
          <w:szCs w:val="32"/>
        </w:rPr>
        <w:t>最后我们</w:t>
      </w:r>
      <w:r w:rsidRPr="00AE1069">
        <w:rPr>
          <w:rFonts w:ascii="仿宋" w:eastAsia="仿宋" w:hAnsi="仿宋" w:cs="Times New Roman"/>
          <w:b/>
          <w:kern w:val="2"/>
          <w:sz w:val="32"/>
          <w:szCs w:val="32"/>
        </w:rPr>
        <w:t>来看看</w:t>
      </w:r>
      <w:r w:rsidRPr="00AE1069">
        <w:rPr>
          <w:rFonts w:ascii="仿宋" w:eastAsia="仿宋" w:hAnsi="仿宋" w:cs="Times New Roman" w:hint="eastAsia"/>
          <w:b/>
          <w:kern w:val="2"/>
          <w:sz w:val="32"/>
          <w:szCs w:val="32"/>
        </w:rPr>
        <w:t>挂牌同时发行的特别提醒事项。</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考虑到拟挂牌公司规范运作的时间相对较短，为了最大程度的保护投资者的合法权益、保障市场的整体规范运行，我们对于挂牌同时定向发行的公司进行了一些限制性规定。与挂牌公司不一样的</w:t>
      </w:r>
      <w:r w:rsidRPr="00AE1069">
        <w:rPr>
          <w:rFonts w:ascii="仿宋" w:eastAsia="仿宋" w:hAnsi="仿宋" w:cs="Times New Roman"/>
          <w:kern w:val="2"/>
          <w:sz w:val="32"/>
          <w:szCs w:val="32"/>
        </w:rPr>
        <w:t>是</w:t>
      </w:r>
      <w:r w:rsidRPr="00AE1069">
        <w:rPr>
          <w:rFonts w:ascii="仿宋" w:eastAsia="仿宋" w:hAnsi="仿宋" w:cs="Times New Roman" w:hint="eastAsia"/>
          <w:kern w:val="2"/>
          <w:sz w:val="32"/>
          <w:szCs w:val="32"/>
        </w:rPr>
        <w:t>，申请挂牌公司在股票挂牌前是</w:t>
      </w:r>
      <w:r w:rsidRPr="00AE1069">
        <w:rPr>
          <w:rFonts w:ascii="仿宋" w:eastAsia="仿宋" w:hAnsi="仿宋" w:cs="Times New Roman"/>
          <w:kern w:val="2"/>
          <w:sz w:val="32"/>
          <w:szCs w:val="32"/>
        </w:rPr>
        <w:t>不得</w:t>
      </w:r>
      <w:r w:rsidRPr="00AE1069">
        <w:rPr>
          <w:rFonts w:ascii="仿宋" w:eastAsia="仿宋" w:hAnsi="仿宋" w:cs="Times New Roman" w:hint="eastAsia"/>
          <w:kern w:val="2"/>
          <w:sz w:val="32"/>
          <w:szCs w:val="32"/>
        </w:rPr>
        <w:t>使用募集资金的，也不适用自办发行和授权发行。</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另外，挂牌同时发行的公司如果发行后满足创新层的进入条件，是可以直接进入全国股转系统创新层挂牌交易的。</w:t>
      </w:r>
    </w:p>
    <w:p w:rsidR="00B84454"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r w:rsidRPr="00AE1069">
        <w:rPr>
          <w:rFonts w:ascii="仿宋" w:eastAsia="仿宋" w:hAnsi="仿宋" w:cs="Times New Roman" w:hint="eastAsia"/>
          <w:kern w:val="2"/>
          <w:sz w:val="32"/>
          <w:szCs w:val="32"/>
        </w:rPr>
        <w:t>好</w:t>
      </w:r>
      <w:r w:rsidRPr="00AE1069">
        <w:rPr>
          <w:rFonts w:ascii="仿宋" w:eastAsia="仿宋" w:hAnsi="仿宋" w:cs="Times New Roman"/>
          <w:kern w:val="2"/>
          <w:sz w:val="32"/>
          <w:szCs w:val="32"/>
        </w:rPr>
        <w:t>了，本期</w:t>
      </w:r>
      <w:r w:rsidRPr="00AE1069">
        <w:rPr>
          <w:rFonts w:ascii="仿宋" w:eastAsia="仿宋" w:hAnsi="仿宋" w:cs="Times New Roman" w:hint="eastAsia"/>
          <w:kern w:val="2"/>
          <w:sz w:val="32"/>
          <w:szCs w:val="32"/>
        </w:rPr>
        <w:t>关于</w:t>
      </w:r>
      <w:r w:rsidRPr="00AE1069">
        <w:rPr>
          <w:rFonts w:ascii="仿宋" w:eastAsia="仿宋" w:hAnsi="仿宋" w:cs="Times New Roman"/>
          <w:kern w:val="2"/>
          <w:sz w:val="32"/>
          <w:szCs w:val="32"/>
        </w:rPr>
        <w:t>挂牌同时发行的介绍就到这里了，感谢大家的</w:t>
      </w:r>
      <w:r w:rsidRPr="00AE1069">
        <w:rPr>
          <w:rFonts w:ascii="仿宋" w:eastAsia="仿宋" w:hAnsi="仿宋" w:cs="Times New Roman"/>
          <w:kern w:val="2"/>
          <w:sz w:val="32"/>
          <w:szCs w:val="32"/>
        </w:rPr>
        <w:lastRenderedPageBreak/>
        <w:t>聆听，下两期我们将重点介绍股票定向发行的相关规则</w:t>
      </w:r>
      <w:r w:rsidRPr="00AE1069">
        <w:rPr>
          <w:rFonts w:ascii="仿宋" w:eastAsia="仿宋" w:hAnsi="仿宋" w:cs="Times New Roman" w:hint="eastAsia"/>
          <w:kern w:val="2"/>
          <w:sz w:val="32"/>
          <w:szCs w:val="32"/>
        </w:rPr>
        <w:t>，</w:t>
      </w:r>
      <w:r w:rsidRPr="00AE1069">
        <w:rPr>
          <w:rFonts w:ascii="仿宋" w:eastAsia="仿宋" w:hAnsi="仿宋" w:cs="Times New Roman"/>
          <w:kern w:val="2"/>
          <w:sz w:val="32"/>
          <w:szCs w:val="32"/>
        </w:rPr>
        <w:t>欢迎大家继续关注我们的微讲堂栏目。</w:t>
      </w:r>
    </w:p>
    <w:p w:rsidR="00A109B7" w:rsidRDefault="00A109B7"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p>
    <w:p w:rsidR="00B84454" w:rsidRPr="00B84454" w:rsidRDefault="00B84454" w:rsidP="00B84454">
      <w:pPr>
        <w:widowControl w:val="0"/>
        <w:spacing w:after="0" w:line="560" w:lineRule="exact"/>
        <w:ind w:firstLineChars="200" w:firstLine="640"/>
        <w:jc w:val="both"/>
        <w:rPr>
          <w:rFonts w:ascii="Times New Roman" w:eastAsia="仿宋" w:hAnsi="Times New Roman" w:cs="Times New Roman"/>
          <w:kern w:val="2"/>
          <w:sz w:val="32"/>
          <w:szCs w:val="32"/>
        </w:rPr>
      </w:pPr>
      <w:r w:rsidRPr="00B84454">
        <w:rPr>
          <w:rFonts w:ascii="Times New Roman" w:eastAsia="仿宋" w:hAnsi="Times New Roman" w:cs="Times New Roman" w:hint="eastAsia"/>
          <w:kern w:val="2"/>
          <w:sz w:val="32"/>
          <w:szCs w:val="32"/>
        </w:rPr>
        <w:t>指导</w:t>
      </w:r>
      <w:r w:rsidRPr="00B84454">
        <w:rPr>
          <w:rFonts w:ascii="Times New Roman" w:eastAsia="仿宋" w:hAnsi="Times New Roman" w:cs="Times New Roman"/>
          <w:kern w:val="2"/>
          <w:sz w:val="32"/>
          <w:szCs w:val="32"/>
        </w:rPr>
        <w:t>单位：中国证监会投资者保护局</w:t>
      </w:r>
    </w:p>
    <w:p w:rsidR="00B84454" w:rsidRPr="00B84454" w:rsidRDefault="00B84454" w:rsidP="00B84454">
      <w:pPr>
        <w:widowControl w:val="0"/>
        <w:spacing w:after="0" w:line="560" w:lineRule="exact"/>
        <w:ind w:firstLineChars="200" w:firstLine="640"/>
        <w:jc w:val="both"/>
        <w:rPr>
          <w:rFonts w:ascii="Times New Roman" w:eastAsia="仿宋" w:hAnsi="Times New Roman" w:cs="Times New Roman"/>
          <w:kern w:val="2"/>
          <w:sz w:val="32"/>
          <w:szCs w:val="32"/>
        </w:rPr>
      </w:pPr>
      <w:r w:rsidRPr="00B84454">
        <w:rPr>
          <w:rFonts w:ascii="Times New Roman" w:eastAsia="仿宋" w:hAnsi="Times New Roman" w:cs="Times New Roman" w:hint="eastAsia"/>
          <w:kern w:val="2"/>
          <w:sz w:val="32"/>
          <w:szCs w:val="32"/>
        </w:rPr>
        <w:t>策划：</w:t>
      </w:r>
      <w:r w:rsidRPr="00B84454">
        <w:rPr>
          <w:rFonts w:ascii="Times New Roman" w:eastAsia="仿宋" w:hAnsi="Times New Roman" w:cs="Times New Roman"/>
          <w:kern w:val="2"/>
          <w:sz w:val="32"/>
          <w:szCs w:val="32"/>
        </w:rPr>
        <w:t>全国股转公司投资者教育基地</w:t>
      </w:r>
    </w:p>
    <w:p w:rsidR="00B84454" w:rsidRPr="00B84454" w:rsidRDefault="00B84454" w:rsidP="00B84454">
      <w:pPr>
        <w:widowControl w:val="0"/>
        <w:spacing w:after="0" w:line="560" w:lineRule="exact"/>
        <w:ind w:firstLineChars="200" w:firstLine="640"/>
        <w:jc w:val="both"/>
        <w:rPr>
          <w:rFonts w:ascii="Times New Roman" w:eastAsia="仿宋" w:hAnsi="Times New Roman" w:cs="Times New Roman"/>
          <w:kern w:val="2"/>
          <w:sz w:val="32"/>
          <w:szCs w:val="32"/>
        </w:rPr>
      </w:pPr>
      <w:r w:rsidRPr="00B84454">
        <w:rPr>
          <w:rFonts w:ascii="Times New Roman" w:eastAsia="仿宋" w:hAnsi="Times New Roman" w:cs="Times New Roman" w:hint="eastAsia"/>
          <w:kern w:val="2"/>
          <w:sz w:val="32"/>
          <w:szCs w:val="32"/>
        </w:rPr>
        <w:t>内容</w:t>
      </w:r>
      <w:r w:rsidRPr="00B84454">
        <w:rPr>
          <w:rFonts w:ascii="Times New Roman" w:eastAsia="仿宋" w:hAnsi="Times New Roman" w:cs="Times New Roman"/>
          <w:kern w:val="2"/>
          <w:sz w:val="32"/>
          <w:szCs w:val="32"/>
        </w:rPr>
        <w:t>：</w:t>
      </w:r>
      <w:r w:rsidRPr="00B84454">
        <w:rPr>
          <w:rFonts w:ascii="Times New Roman" w:eastAsia="仿宋" w:hAnsi="Times New Roman" w:cs="Times New Roman" w:hint="eastAsia"/>
          <w:kern w:val="2"/>
          <w:sz w:val="32"/>
          <w:szCs w:val="32"/>
        </w:rPr>
        <w:t>全国</w:t>
      </w:r>
      <w:r w:rsidRPr="00B84454">
        <w:rPr>
          <w:rFonts w:ascii="Times New Roman" w:eastAsia="仿宋" w:hAnsi="Times New Roman" w:cs="Times New Roman"/>
          <w:kern w:val="2"/>
          <w:sz w:val="32"/>
          <w:szCs w:val="32"/>
        </w:rPr>
        <w:t>股转公司</w:t>
      </w:r>
      <w:r w:rsidR="00BD327C">
        <w:rPr>
          <w:rFonts w:ascii="Times New Roman" w:eastAsia="仿宋" w:hAnsi="Times New Roman" w:cs="Times New Roman" w:hint="eastAsia"/>
          <w:kern w:val="2"/>
          <w:sz w:val="32"/>
          <w:szCs w:val="32"/>
        </w:rPr>
        <w:t>挂牌审查</w:t>
      </w:r>
      <w:r w:rsidRPr="00B84454">
        <w:rPr>
          <w:rFonts w:ascii="Times New Roman" w:eastAsia="仿宋" w:hAnsi="Times New Roman" w:cs="Times New Roman"/>
          <w:kern w:val="2"/>
          <w:sz w:val="32"/>
          <w:szCs w:val="32"/>
        </w:rPr>
        <w:t>部</w:t>
      </w:r>
    </w:p>
    <w:p w:rsidR="00B84454" w:rsidRDefault="00B84454" w:rsidP="00B84454">
      <w:pPr>
        <w:widowControl w:val="0"/>
        <w:spacing w:after="0" w:line="560" w:lineRule="exact"/>
        <w:ind w:firstLineChars="200" w:firstLine="640"/>
        <w:jc w:val="both"/>
        <w:rPr>
          <w:rFonts w:ascii="Times New Roman" w:eastAsia="仿宋" w:hAnsi="Times New Roman" w:cs="Times New Roman"/>
          <w:kern w:val="2"/>
          <w:sz w:val="32"/>
          <w:szCs w:val="32"/>
        </w:rPr>
      </w:pPr>
      <w:r w:rsidRPr="00B84454">
        <w:rPr>
          <w:rFonts w:ascii="Times New Roman" w:eastAsia="仿宋" w:hAnsi="Times New Roman" w:cs="Times New Roman" w:hint="eastAsia"/>
          <w:kern w:val="2"/>
          <w:sz w:val="32"/>
          <w:szCs w:val="32"/>
        </w:rPr>
        <w:t>后期</w:t>
      </w:r>
      <w:r w:rsidRPr="00B84454">
        <w:rPr>
          <w:rFonts w:ascii="Times New Roman" w:eastAsia="仿宋" w:hAnsi="Times New Roman" w:cs="Times New Roman"/>
          <w:kern w:val="2"/>
          <w:sz w:val="32"/>
          <w:szCs w:val="32"/>
        </w:rPr>
        <w:t>制作：太湖金谷团队</w:t>
      </w:r>
    </w:p>
    <w:p w:rsidR="00F33A62" w:rsidRPr="00B84454" w:rsidRDefault="00F33A62" w:rsidP="00B84454">
      <w:pPr>
        <w:widowControl w:val="0"/>
        <w:spacing w:after="0" w:line="560" w:lineRule="exact"/>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hint="eastAsia"/>
          <w:kern w:val="2"/>
          <w:sz w:val="32"/>
          <w:szCs w:val="32"/>
        </w:rPr>
        <w:t>主播</w:t>
      </w:r>
      <w:r>
        <w:rPr>
          <w:rFonts w:ascii="Times New Roman" w:eastAsia="仿宋" w:hAnsi="Times New Roman" w:cs="Times New Roman"/>
          <w:kern w:val="2"/>
          <w:sz w:val="32"/>
          <w:szCs w:val="32"/>
        </w:rPr>
        <w:t>：婧一</w:t>
      </w:r>
    </w:p>
    <w:p w:rsidR="00B84454" w:rsidRPr="00AE1069" w:rsidRDefault="00B84454"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p>
    <w:p w:rsidR="00B459BA" w:rsidRPr="00AE1069" w:rsidRDefault="00B459BA" w:rsidP="00AE1069">
      <w:pPr>
        <w:widowControl w:val="0"/>
        <w:tabs>
          <w:tab w:val="left" w:pos="3828"/>
        </w:tabs>
        <w:adjustRightInd w:val="0"/>
        <w:snapToGrid w:val="0"/>
        <w:spacing w:after="0" w:line="600" w:lineRule="exact"/>
        <w:ind w:firstLineChars="200" w:firstLine="640"/>
        <w:jc w:val="both"/>
        <w:rPr>
          <w:rFonts w:ascii="仿宋" w:eastAsia="仿宋" w:hAnsi="仿宋" w:cs="Times New Roman"/>
          <w:kern w:val="2"/>
          <w:sz w:val="32"/>
          <w:szCs w:val="32"/>
        </w:rPr>
      </w:pPr>
    </w:p>
    <w:sectPr w:rsidR="00B459BA" w:rsidRPr="00AE10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859" w:rsidRDefault="00693859" w:rsidP="00E664A8">
      <w:pPr>
        <w:spacing w:after="0" w:line="240" w:lineRule="auto"/>
      </w:pPr>
      <w:r>
        <w:separator/>
      </w:r>
    </w:p>
  </w:endnote>
  <w:endnote w:type="continuationSeparator" w:id="0">
    <w:p w:rsidR="00693859" w:rsidRDefault="00693859" w:rsidP="00E6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859" w:rsidRDefault="00693859" w:rsidP="00E664A8">
      <w:pPr>
        <w:spacing w:after="0" w:line="240" w:lineRule="auto"/>
      </w:pPr>
      <w:r>
        <w:separator/>
      </w:r>
    </w:p>
  </w:footnote>
  <w:footnote w:type="continuationSeparator" w:id="0">
    <w:p w:rsidR="00693859" w:rsidRDefault="00693859" w:rsidP="00E664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637"/>
    <w:rsid w:val="00063AA0"/>
    <w:rsid w:val="00087D2B"/>
    <w:rsid w:val="000C3A5E"/>
    <w:rsid w:val="001353E0"/>
    <w:rsid w:val="00183DC5"/>
    <w:rsid w:val="00194BF8"/>
    <w:rsid w:val="001F5C46"/>
    <w:rsid w:val="00205760"/>
    <w:rsid w:val="00210C17"/>
    <w:rsid w:val="00213853"/>
    <w:rsid w:val="00276AFF"/>
    <w:rsid w:val="002F22BD"/>
    <w:rsid w:val="00326090"/>
    <w:rsid w:val="00337E59"/>
    <w:rsid w:val="0037003C"/>
    <w:rsid w:val="003C1AAE"/>
    <w:rsid w:val="004313FD"/>
    <w:rsid w:val="00445CA8"/>
    <w:rsid w:val="00445FAD"/>
    <w:rsid w:val="0048724D"/>
    <w:rsid w:val="004A66D1"/>
    <w:rsid w:val="004D4321"/>
    <w:rsid w:val="00530D48"/>
    <w:rsid w:val="005B190D"/>
    <w:rsid w:val="0065698E"/>
    <w:rsid w:val="00664754"/>
    <w:rsid w:val="00693859"/>
    <w:rsid w:val="00707943"/>
    <w:rsid w:val="00771D44"/>
    <w:rsid w:val="007958BD"/>
    <w:rsid w:val="007E3CF2"/>
    <w:rsid w:val="007F33DF"/>
    <w:rsid w:val="00824C40"/>
    <w:rsid w:val="0084650D"/>
    <w:rsid w:val="008577A1"/>
    <w:rsid w:val="00883693"/>
    <w:rsid w:val="00893F98"/>
    <w:rsid w:val="008A7C6B"/>
    <w:rsid w:val="008F7A43"/>
    <w:rsid w:val="009959E1"/>
    <w:rsid w:val="009D0987"/>
    <w:rsid w:val="00A109B7"/>
    <w:rsid w:val="00A35B7D"/>
    <w:rsid w:val="00AA1EAE"/>
    <w:rsid w:val="00AE0637"/>
    <w:rsid w:val="00AE1069"/>
    <w:rsid w:val="00B459BA"/>
    <w:rsid w:val="00B512DF"/>
    <w:rsid w:val="00B55CB4"/>
    <w:rsid w:val="00B84454"/>
    <w:rsid w:val="00B8703A"/>
    <w:rsid w:val="00BB3695"/>
    <w:rsid w:val="00BD327C"/>
    <w:rsid w:val="00CB0CD5"/>
    <w:rsid w:val="00E664A8"/>
    <w:rsid w:val="00EC1EA3"/>
    <w:rsid w:val="00ED6C0B"/>
    <w:rsid w:val="00F33A62"/>
    <w:rsid w:val="00F42B36"/>
    <w:rsid w:val="00F474F3"/>
    <w:rsid w:val="00F828D3"/>
    <w:rsid w:val="00FA6606"/>
    <w:rsid w:val="00FA7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0601C5-4FCB-4832-A1E4-20CC4D2E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64A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E664A8"/>
    <w:rPr>
      <w:sz w:val="18"/>
      <w:szCs w:val="18"/>
    </w:rPr>
  </w:style>
  <w:style w:type="paragraph" w:styleId="a4">
    <w:name w:val="footer"/>
    <w:basedOn w:val="a"/>
    <w:link w:val="Char0"/>
    <w:uiPriority w:val="99"/>
    <w:unhideWhenUsed/>
    <w:rsid w:val="00E664A8"/>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E664A8"/>
    <w:rPr>
      <w:sz w:val="18"/>
      <w:szCs w:val="18"/>
    </w:rPr>
  </w:style>
  <w:style w:type="paragraph" w:styleId="a5">
    <w:name w:val="Balloon Text"/>
    <w:basedOn w:val="a"/>
    <w:link w:val="Char1"/>
    <w:uiPriority w:val="99"/>
    <w:semiHidden/>
    <w:unhideWhenUsed/>
    <w:rsid w:val="00E664A8"/>
    <w:pPr>
      <w:spacing w:after="0" w:line="240" w:lineRule="auto"/>
    </w:pPr>
    <w:rPr>
      <w:sz w:val="18"/>
      <w:szCs w:val="18"/>
    </w:rPr>
  </w:style>
  <w:style w:type="character" w:customStyle="1" w:styleId="Char1">
    <w:name w:val="批注框文本 Char"/>
    <w:basedOn w:val="a0"/>
    <w:link w:val="a5"/>
    <w:uiPriority w:val="99"/>
    <w:semiHidden/>
    <w:rsid w:val="00E664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FD196-41AB-45EE-888D-9B9145C6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YAN</dc:creator>
  <cp:keywords/>
  <dc:description/>
  <cp:lastModifiedBy>顾筝筝gzz</cp:lastModifiedBy>
  <cp:revision>16</cp:revision>
  <cp:lastPrinted>2019-12-20T08:39:00Z</cp:lastPrinted>
  <dcterms:created xsi:type="dcterms:W3CDTF">2020-01-10T10:25:00Z</dcterms:created>
  <dcterms:modified xsi:type="dcterms:W3CDTF">2020-01-17T01:22:00Z</dcterms:modified>
</cp:coreProperties>
</file>