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820" w:rsidRPr="00307820" w:rsidRDefault="00307820" w:rsidP="00307820">
      <w:pPr>
        <w:widowControl/>
        <w:shd w:val="clear" w:color="auto" w:fill="FFFFFF"/>
        <w:spacing w:line="525" w:lineRule="atLeast"/>
        <w:jc w:val="center"/>
        <w:rPr>
          <w:rFonts w:ascii="微软雅黑" w:eastAsia="微软雅黑" w:hAnsi="微软雅黑" w:cs="宋体"/>
          <w:b/>
          <w:bCs/>
          <w:color w:val="0C5CB1"/>
          <w:kern w:val="0"/>
          <w:sz w:val="32"/>
          <w:szCs w:val="32"/>
        </w:rPr>
      </w:pPr>
      <w:r w:rsidRPr="00307820">
        <w:rPr>
          <w:rFonts w:ascii="微软雅黑" w:eastAsia="微软雅黑" w:hAnsi="微软雅黑" w:cs="宋体" w:hint="eastAsia"/>
          <w:b/>
          <w:bCs/>
          <w:color w:val="0C5CB1"/>
          <w:kern w:val="0"/>
          <w:sz w:val="32"/>
          <w:szCs w:val="32"/>
        </w:rPr>
        <w:t>完善证券市场基础制度 保障资本市场改革发展</w:t>
      </w:r>
      <w:r w:rsidRPr="00307820">
        <w:rPr>
          <w:rFonts w:ascii="微软雅黑" w:eastAsia="微软雅黑" w:hAnsi="微软雅黑" w:cs="宋体" w:hint="eastAsia"/>
          <w:b/>
          <w:bCs/>
          <w:color w:val="0C5CB1"/>
          <w:kern w:val="0"/>
          <w:sz w:val="32"/>
          <w:szCs w:val="32"/>
        </w:rPr>
        <w:br/>
        <w:t xml:space="preserve">——中国证监会祝贺《中华人民共和国证券法》修订通过 </w:t>
      </w:r>
    </w:p>
    <w:p w:rsidR="00457FA4" w:rsidRDefault="00457FA4" w:rsidP="00307820">
      <w:pPr>
        <w:widowControl/>
        <w:shd w:val="clear" w:color="auto" w:fill="FFFFFF"/>
        <w:spacing w:line="480" w:lineRule="auto"/>
        <w:jc w:val="center"/>
        <w:rPr>
          <w:rFonts w:ascii="inherit" w:eastAsia="宋体" w:hAnsi="inherit" w:cs="宋体" w:hint="eastAsia"/>
          <w:color w:val="888888"/>
          <w:kern w:val="0"/>
          <w:sz w:val="18"/>
          <w:szCs w:val="18"/>
        </w:rPr>
      </w:pPr>
    </w:p>
    <w:p w:rsidR="00307820" w:rsidRPr="00307820" w:rsidRDefault="00307820" w:rsidP="00307820">
      <w:pPr>
        <w:widowControl/>
        <w:shd w:val="clear" w:color="auto" w:fill="FFFFFF"/>
        <w:spacing w:line="480" w:lineRule="auto"/>
        <w:jc w:val="center"/>
        <w:rPr>
          <w:rFonts w:ascii="inherit" w:eastAsia="宋体" w:hAnsi="inherit" w:cs="宋体" w:hint="eastAsia"/>
          <w:color w:val="888888"/>
          <w:kern w:val="0"/>
          <w:sz w:val="18"/>
          <w:szCs w:val="18"/>
        </w:rPr>
      </w:pPr>
      <w:r w:rsidRPr="00307820">
        <w:rPr>
          <w:rFonts w:ascii="inherit" w:eastAsia="宋体" w:hAnsi="inherit" w:cs="宋体"/>
          <w:color w:val="888888"/>
          <w:kern w:val="0"/>
          <w:sz w:val="18"/>
          <w:szCs w:val="18"/>
        </w:rPr>
        <w:t>中国证监会</w:t>
      </w:r>
      <w:r w:rsidRPr="00307820">
        <w:rPr>
          <w:rFonts w:ascii="inherit" w:eastAsia="宋体" w:hAnsi="inherit" w:cs="宋体"/>
          <w:color w:val="888888"/>
          <w:kern w:val="0"/>
          <w:sz w:val="18"/>
          <w:szCs w:val="18"/>
        </w:rPr>
        <w:t xml:space="preserve"> www.csrc.gov.cn </w:t>
      </w:r>
      <w:r w:rsidRPr="00307820">
        <w:rPr>
          <w:rFonts w:ascii="inherit" w:eastAsia="宋体" w:hAnsi="inherit" w:cs="宋体"/>
          <w:color w:val="888888"/>
          <w:kern w:val="0"/>
          <w:sz w:val="18"/>
          <w:szCs w:val="18"/>
        </w:rPr>
        <w:t>时间：</w:t>
      </w:r>
      <w:r w:rsidRPr="00307820">
        <w:rPr>
          <w:rFonts w:ascii="inherit" w:eastAsia="宋体" w:hAnsi="inherit" w:cs="宋体"/>
          <w:color w:val="888888"/>
          <w:kern w:val="0"/>
          <w:sz w:val="18"/>
          <w:szCs w:val="18"/>
        </w:rPr>
        <w:t xml:space="preserve">2019-12-29 </w:t>
      </w:r>
      <w:r w:rsidRPr="00307820">
        <w:rPr>
          <w:rFonts w:ascii="inherit" w:eastAsia="宋体" w:hAnsi="inherit" w:cs="宋体"/>
          <w:color w:val="888888"/>
          <w:kern w:val="0"/>
          <w:sz w:val="18"/>
          <w:szCs w:val="18"/>
        </w:rPr>
        <w:t>来源：证监会</w:t>
      </w:r>
      <w:r w:rsidRPr="00307820">
        <w:rPr>
          <w:rFonts w:ascii="inherit" w:eastAsia="宋体" w:hAnsi="inherit" w:cs="宋体"/>
          <w:color w:val="888888"/>
          <w:kern w:val="0"/>
          <w:sz w:val="18"/>
          <w:szCs w:val="18"/>
        </w:rPr>
        <w:t xml:space="preserve"> </w:t>
      </w:r>
    </w:p>
    <w:p w:rsidR="00307820" w:rsidRPr="00307820" w:rsidRDefault="00307820" w:rsidP="00307820">
      <w:pPr>
        <w:widowControl/>
        <w:shd w:val="clear" w:color="auto" w:fill="FFFFFF"/>
        <w:spacing w:line="480" w:lineRule="auto"/>
        <w:jc w:val="left"/>
        <w:rPr>
          <w:rFonts w:ascii="inherit" w:eastAsia="宋体" w:hAnsi="inherit" w:cs="宋体"/>
          <w:color w:val="333333"/>
          <w:kern w:val="0"/>
          <w:sz w:val="28"/>
          <w:szCs w:val="28"/>
        </w:rPr>
      </w:pPr>
      <w:r w:rsidRPr="00307820">
        <w:rPr>
          <w:rFonts w:ascii="inherit" w:eastAsia="宋体" w:hAnsi="inherit" w:cs="宋体"/>
          <w:color w:val="333333"/>
          <w:kern w:val="0"/>
          <w:szCs w:val="21"/>
        </w:rPr>
        <w:t xml:space="preserve">　</w:t>
      </w:r>
      <w:r w:rsidRPr="00307820">
        <w:rPr>
          <w:rFonts w:ascii="inherit" w:eastAsia="宋体" w:hAnsi="inherit" w:cs="宋体"/>
          <w:color w:val="333333"/>
          <w:kern w:val="0"/>
          <w:sz w:val="28"/>
          <w:szCs w:val="28"/>
        </w:rPr>
        <w:t xml:space="preserve">　</w:t>
      </w:r>
      <w:r w:rsidRPr="00307820">
        <w:rPr>
          <w:rFonts w:ascii="inherit" w:eastAsia="宋体" w:hAnsi="inherit" w:cs="宋体"/>
          <w:color w:val="333333"/>
          <w:kern w:val="0"/>
          <w:sz w:val="28"/>
          <w:szCs w:val="28"/>
        </w:rPr>
        <w:t>2019</w:t>
      </w:r>
      <w:r w:rsidRPr="00307820">
        <w:rPr>
          <w:rFonts w:ascii="inherit" w:eastAsia="宋体" w:hAnsi="inherit" w:cs="宋体"/>
          <w:color w:val="333333"/>
          <w:kern w:val="0"/>
          <w:sz w:val="28"/>
          <w:szCs w:val="28"/>
        </w:rPr>
        <w:t>年</w:t>
      </w:r>
      <w:r w:rsidRPr="00307820">
        <w:rPr>
          <w:rFonts w:ascii="inherit" w:eastAsia="宋体" w:hAnsi="inherit" w:cs="宋体"/>
          <w:color w:val="333333"/>
          <w:kern w:val="0"/>
          <w:sz w:val="28"/>
          <w:szCs w:val="28"/>
        </w:rPr>
        <w:t>12</w:t>
      </w:r>
      <w:r w:rsidRPr="00307820">
        <w:rPr>
          <w:rFonts w:ascii="inherit" w:eastAsia="宋体" w:hAnsi="inherit" w:cs="宋体"/>
          <w:color w:val="333333"/>
          <w:kern w:val="0"/>
          <w:sz w:val="28"/>
          <w:szCs w:val="28"/>
        </w:rPr>
        <w:t>月</w:t>
      </w:r>
      <w:r w:rsidRPr="00307820">
        <w:rPr>
          <w:rFonts w:ascii="inherit" w:eastAsia="宋体" w:hAnsi="inherit" w:cs="宋体"/>
          <w:color w:val="333333"/>
          <w:kern w:val="0"/>
          <w:sz w:val="28"/>
          <w:szCs w:val="28"/>
        </w:rPr>
        <w:t>28</w:t>
      </w:r>
      <w:r w:rsidRPr="00307820">
        <w:rPr>
          <w:rFonts w:ascii="inherit" w:eastAsia="宋体" w:hAnsi="inherit" w:cs="宋体"/>
          <w:color w:val="333333"/>
          <w:kern w:val="0"/>
          <w:sz w:val="28"/>
          <w:szCs w:val="28"/>
        </w:rPr>
        <w:t>日，第十三届全国人大常委会第十五次会议审议通过了修订后的《中华人民共和国证券法》（以下简称新证券法），将于</w:t>
      </w:r>
      <w:r w:rsidRPr="00307820">
        <w:rPr>
          <w:rFonts w:ascii="inherit" w:eastAsia="宋体" w:hAnsi="inherit" w:cs="宋体"/>
          <w:color w:val="333333"/>
          <w:kern w:val="0"/>
          <w:sz w:val="28"/>
          <w:szCs w:val="28"/>
        </w:rPr>
        <w:t>2020</w:t>
      </w:r>
      <w:r w:rsidRPr="00307820">
        <w:rPr>
          <w:rFonts w:ascii="inherit" w:eastAsia="宋体" w:hAnsi="inherit" w:cs="宋体"/>
          <w:color w:val="333333"/>
          <w:kern w:val="0"/>
          <w:sz w:val="28"/>
          <w:szCs w:val="28"/>
        </w:rPr>
        <w:t>年</w:t>
      </w:r>
      <w:r w:rsidRPr="00307820">
        <w:rPr>
          <w:rFonts w:ascii="inherit" w:eastAsia="宋体" w:hAnsi="inherit" w:cs="宋体"/>
          <w:color w:val="333333"/>
          <w:kern w:val="0"/>
          <w:sz w:val="28"/>
          <w:szCs w:val="28"/>
        </w:rPr>
        <w:t>3</w:t>
      </w:r>
      <w:r w:rsidRPr="00307820">
        <w:rPr>
          <w:rFonts w:ascii="inherit" w:eastAsia="宋体" w:hAnsi="inherit" w:cs="宋体"/>
          <w:color w:val="333333"/>
          <w:kern w:val="0"/>
          <w:sz w:val="28"/>
          <w:szCs w:val="28"/>
        </w:rPr>
        <w:t>月</w:t>
      </w:r>
      <w:r w:rsidRPr="00307820">
        <w:rPr>
          <w:rFonts w:ascii="inherit" w:eastAsia="宋体" w:hAnsi="inherit" w:cs="宋体"/>
          <w:color w:val="333333"/>
          <w:kern w:val="0"/>
          <w:sz w:val="28"/>
          <w:szCs w:val="28"/>
        </w:rPr>
        <w:t>1</w:t>
      </w:r>
      <w:r w:rsidRPr="00307820">
        <w:rPr>
          <w:rFonts w:ascii="inherit" w:eastAsia="宋体" w:hAnsi="inherit" w:cs="宋体"/>
          <w:color w:val="333333"/>
          <w:kern w:val="0"/>
          <w:sz w:val="28"/>
          <w:szCs w:val="28"/>
        </w:rPr>
        <w:t>日起施行。本次证券法修订，按照顶层制度设计要求，进一步完善了证券市场基础制度，体现了市场化、法治化、国际化方向，为证券市场全面深化改革落实落地，有效防控市场风险，提高上市公司质量，切实维护投资者合法权益，促进证券市场服务实体经济功能发挥，打造一个规范、透明、开放、有活力、有韧性的资本市场，提供了坚强的法治保障，具有非常重要而深远的意义。</w:t>
      </w:r>
    </w:p>
    <w:p w:rsidR="00307820" w:rsidRPr="00307820" w:rsidRDefault="00307820" w:rsidP="00307820">
      <w:pPr>
        <w:widowControl/>
        <w:shd w:val="clear" w:color="auto" w:fill="FFFFFF"/>
        <w:spacing w:line="480" w:lineRule="auto"/>
        <w:jc w:val="left"/>
        <w:rPr>
          <w:rFonts w:ascii="inherit" w:eastAsia="宋体" w:hAnsi="inherit" w:cs="宋体"/>
          <w:color w:val="333333"/>
          <w:kern w:val="0"/>
          <w:sz w:val="28"/>
          <w:szCs w:val="28"/>
        </w:rPr>
      </w:pPr>
      <w:r w:rsidRPr="00307820">
        <w:rPr>
          <w:rFonts w:ascii="inherit" w:eastAsia="宋体" w:hAnsi="inherit" w:cs="宋体"/>
          <w:color w:val="333333"/>
          <w:kern w:val="0"/>
          <w:sz w:val="28"/>
          <w:szCs w:val="28"/>
        </w:rPr>
        <w:t xml:space="preserve">　　本次证券法修订，系统总结了多年来我国证券市场改革发展、监管执法、风险防控的实践经验，在深入分析证券市场运行规律和发展阶段性特点的基础上，作出了一系列新的制度改革完善：</w:t>
      </w:r>
    </w:p>
    <w:p w:rsidR="00307820" w:rsidRPr="00307820" w:rsidRDefault="00307820" w:rsidP="00307820">
      <w:pPr>
        <w:widowControl/>
        <w:shd w:val="clear" w:color="auto" w:fill="FFFFFF"/>
        <w:spacing w:line="480" w:lineRule="auto"/>
        <w:jc w:val="left"/>
        <w:rPr>
          <w:rFonts w:ascii="inherit" w:eastAsia="宋体" w:hAnsi="inherit" w:cs="宋体"/>
          <w:color w:val="333333"/>
          <w:kern w:val="0"/>
          <w:sz w:val="28"/>
          <w:szCs w:val="28"/>
        </w:rPr>
      </w:pPr>
      <w:r w:rsidRPr="00307820">
        <w:rPr>
          <w:rFonts w:ascii="inherit" w:eastAsia="宋体" w:hAnsi="inherit" w:cs="宋体"/>
          <w:color w:val="333333"/>
          <w:kern w:val="0"/>
          <w:sz w:val="28"/>
          <w:szCs w:val="28"/>
        </w:rPr>
        <w:t xml:space="preserve">　　一是全面推行证券发行注册制度。在总结上海证券交易所设立科创板并试点注册制的经验基础上，新证券法贯彻落实十八届三中全会关于注册制改革的有关要求和十九届四中全会完善资本市场基础制度要求，按照全面推行注册制的基本定位，对证券发行制度做了系统的修改完善，充分体现了注册制改革的决心与方向。同时，考虑到注册制改革是一个渐进的过程，新证券法也授权国务院对证券发行注册</w:t>
      </w:r>
      <w:r w:rsidRPr="00307820">
        <w:rPr>
          <w:rFonts w:ascii="inherit" w:eastAsia="宋体" w:hAnsi="inherit" w:cs="宋体"/>
          <w:color w:val="333333"/>
          <w:kern w:val="0"/>
          <w:sz w:val="28"/>
          <w:szCs w:val="28"/>
        </w:rPr>
        <w:lastRenderedPageBreak/>
        <w:t>制的具体范围、实施步骤进行规定，为有关板块和证券品种分步实施注册制留出了必要的法律空间。</w:t>
      </w:r>
    </w:p>
    <w:p w:rsidR="00307820" w:rsidRPr="00307820" w:rsidRDefault="00307820" w:rsidP="00307820">
      <w:pPr>
        <w:widowControl/>
        <w:shd w:val="clear" w:color="auto" w:fill="FFFFFF"/>
        <w:spacing w:line="480" w:lineRule="auto"/>
        <w:jc w:val="left"/>
        <w:rPr>
          <w:rFonts w:ascii="inherit" w:eastAsia="宋体" w:hAnsi="inherit" w:cs="宋体"/>
          <w:color w:val="333333"/>
          <w:kern w:val="0"/>
          <w:sz w:val="28"/>
          <w:szCs w:val="28"/>
        </w:rPr>
      </w:pPr>
      <w:r w:rsidRPr="00307820">
        <w:rPr>
          <w:rFonts w:ascii="inherit" w:eastAsia="宋体" w:hAnsi="inherit" w:cs="宋体"/>
          <w:color w:val="333333"/>
          <w:kern w:val="0"/>
          <w:sz w:val="28"/>
          <w:szCs w:val="28"/>
        </w:rPr>
        <w:t xml:space="preserve">　　二是显著提高证券违法违规成本。新证券法大幅提高对证券违法行为的处罚力度。如对于欺诈发行行为，从原来最高可处募集资金百分之五的罚款，提高至募集资金的一倍；对于上市公司信息披露违法行为，从原来最高可处以六十万元罚款，提高至一千万元；对于发行人的控股股东、实际控制人组织、指使从事虚假陈述行为，或者隐瞒相关事项导致虚假陈述的，规定最高可处以一千万元罚款等。同时，新证券法对证券违法民事赔偿责任也做了完善。如规定了发行人等不履行公开承诺的民事赔偿责任，明确了发行人的控股股东、实际控制人在欺诈发行、信息披露违法中的过错推定、连带赔偿责任等。</w:t>
      </w:r>
    </w:p>
    <w:p w:rsidR="00307820" w:rsidRPr="00307820" w:rsidRDefault="00307820" w:rsidP="00307820">
      <w:pPr>
        <w:widowControl/>
        <w:shd w:val="clear" w:color="auto" w:fill="FFFFFF"/>
        <w:spacing w:line="480" w:lineRule="auto"/>
        <w:jc w:val="left"/>
        <w:rPr>
          <w:rFonts w:ascii="inherit" w:eastAsia="宋体" w:hAnsi="inherit" w:cs="宋体"/>
          <w:color w:val="333333"/>
          <w:kern w:val="0"/>
          <w:sz w:val="28"/>
          <w:szCs w:val="28"/>
        </w:rPr>
      </w:pPr>
      <w:r w:rsidRPr="00307820">
        <w:rPr>
          <w:rFonts w:ascii="inherit" w:eastAsia="宋体" w:hAnsi="inherit" w:cs="宋体"/>
          <w:color w:val="333333"/>
          <w:kern w:val="0"/>
          <w:sz w:val="28"/>
          <w:szCs w:val="28"/>
        </w:rPr>
        <w:t xml:space="preserve">　　三是完善投资者保护制度。新证券法设专章规定投资者保护制度，作出了许多颇有亮点的安排。包括区分普通投资者和专业投资者，有针对性的做出投资者权益保护安排；建立上市公司股东权利代为行使征集制度；规定债券持有人会议和债券受托管理人制度；建立普通投资者与证券公司纠纷的强制调解制度；完善上市公司现金分红制度。尤其值得关注的是，为适应证券发行注册制改革的需要，新证券法探索了适应我国国情的证券民事诉讼制度，规定投资者保护机构可以作为诉讼代表人，按照</w:t>
      </w:r>
      <w:r w:rsidRPr="00307820">
        <w:rPr>
          <w:rFonts w:ascii="inherit" w:eastAsia="宋体" w:hAnsi="inherit" w:cs="宋体"/>
          <w:color w:val="333333"/>
          <w:kern w:val="0"/>
          <w:sz w:val="28"/>
          <w:szCs w:val="28"/>
        </w:rPr>
        <w:t>“</w:t>
      </w:r>
      <w:r w:rsidRPr="00307820">
        <w:rPr>
          <w:rFonts w:ascii="inherit" w:eastAsia="宋体" w:hAnsi="inherit" w:cs="宋体"/>
          <w:color w:val="333333"/>
          <w:kern w:val="0"/>
          <w:sz w:val="28"/>
          <w:szCs w:val="28"/>
        </w:rPr>
        <w:t>明示退出</w:t>
      </w:r>
      <w:r w:rsidRPr="00307820">
        <w:rPr>
          <w:rFonts w:ascii="inherit" w:eastAsia="宋体" w:hAnsi="inherit" w:cs="宋体"/>
          <w:color w:val="333333"/>
          <w:kern w:val="0"/>
          <w:sz w:val="28"/>
          <w:szCs w:val="28"/>
        </w:rPr>
        <w:t>”“</w:t>
      </w:r>
      <w:r w:rsidRPr="00307820">
        <w:rPr>
          <w:rFonts w:ascii="inherit" w:eastAsia="宋体" w:hAnsi="inherit" w:cs="宋体"/>
          <w:color w:val="333333"/>
          <w:kern w:val="0"/>
          <w:sz w:val="28"/>
          <w:szCs w:val="28"/>
        </w:rPr>
        <w:t>默示加入</w:t>
      </w:r>
      <w:r w:rsidRPr="00307820">
        <w:rPr>
          <w:rFonts w:ascii="inherit" w:eastAsia="宋体" w:hAnsi="inherit" w:cs="宋体"/>
          <w:color w:val="333333"/>
          <w:kern w:val="0"/>
          <w:sz w:val="28"/>
          <w:szCs w:val="28"/>
        </w:rPr>
        <w:t>”</w:t>
      </w:r>
      <w:r w:rsidRPr="00307820">
        <w:rPr>
          <w:rFonts w:ascii="inherit" w:eastAsia="宋体" w:hAnsi="inherit" w:cs="宋体"/>
          <w:color w:val="333333"/>
          <w:kern w:val="0"/>
          <w:sz w:val="28"/>
          <w:szCs w:val="28"/>
        </w:rPr>
        <w:t>的诉讼原则，依法为受害投资者提起民事损害赔偿诉讼。</w:t>
      </w:r>
    </w:p>
    <w:p w:rsidR="00307820" w:rsidRPr="00307820" w:rsidRDefault="00307820" w:rsidP="00307820">
      <w:pPr>
        <w:widowControl/>
        <w:shd w:val="clear" w:color="auto" w:fill="FFFFFF"/>
        <w:spacing w:line="480" w:lineRule="auto"/>
        <w:jc w:val="left"/>
        <w:rPr>
          <w:rFonts w:ascii="inherit" w:eastAsia="宋体" w:hAnsi="inherit" w:cs="宋体"/>
          <w:color w:val="333333"/>
          <w:kern w:val="0"/>
          <w:sz w:val="28"/>
          <w:szCs w:val="28"/>
        </w:rPr>
      </w:pPr>
      <w:r w:rsidRPr="00307820">
        <w:rPr>
          <w:rFonts w:ascii="inherit" w:eastAsia="宋体" w:hAnsi="inherit" w:cs="宋体"/>
          <w:color w:val="333333"/>
          <w:kern w:val="0"/>
          <w:sz w:val="28"/>
          <w:szCs w:val="28"/>
        </w:rPr>
        <w:t xml:space="preserve">　　四是进一步强化信息披露要求。新证券法设专章规定信息披露制度，系统完善了信息披露制度。包括扩大信息披露义务人的范围；完</w:t>
      </w:r>
      <w:r w:rsidRPr="00307820">
        <w:rPr>
          <w:rFonts w:ascii="inherit" w:eastAsia="宋体" w:hAnsi="inherit" w:cs="宋体"/>
          <w:color w:val="333333"/>
          <w:kern w:val="0"/>
          <w:sz w:val="28"/>
          <w:szCs w:val="28"/>
        </w:rPr>
        <w:lastRenderedPageBreak/>
        <w:t>善信息披露的内容；强调应当充分披露投资者作出价值判断和投资决策所必需的信息；规范信息披露义务人的自愿披露行为；明确上市公司收购人应当披露增持股份的资金来源；确立发行人及其控股股东、实际控制人、董事、监事、高级管理人员公开承诺的信息披露制度等。</w:t>
      </w:r>
    </w:p>
    <w:p w:rsidR="00307820" w:rsidRPr="00307820" w:rsidRDefault="00307820" w:rsidP="00307820">
      <w:pPr>
        <w:widowControl/>
        <w:shd w:val="clear" w:color="auto" w:fill="FFFFFF"/>
        <w:spacing w:line="480" w:lineRule="auto"/>
        <w:jc w:val="left"/>
        <w:rPr>
          <w:rFonts w:ascii="inherit" w:eastAsia="宋体" w:hAnsi="inherit" w:cs="宋体"/>
          <w:color w:val="333333"/>
          <w:kern w:val="0"/>
          <w:sz w:val="28"/>
          <w:szCs w:val="28"/>
        </w:rPr>
      </w:pPr>
      <w:r w:rsidRPr="00307820">
        <w:rPr>
          <w:rFonts w:ascii="inherit" w:eastAsia="宋体" w:hAnsi="inherit" w:cs="宋体"/>
          <w:color w:val="333333"/>
          <w:kern w:val="0"/>
          <w:sz w:val="28"/>
          <w:szCs w:val="28"/>
        </w:rPr>
        <w:t xml:space="preserve">　　五是完善证券交易制度。优化有关上市条件和退市情形的规定；完善有关内幕交易、操纵市场、利用未公开信息的法律禁止性规定；强化证券交易实名制要求，任何单位和个人不得违反规定，出借证券账户或者借用他人证券账户从事证券交易；完善上市公司股东减持制度；规定证券交易停复牌制度和程序化交易制度；完善证券交易所防控市场风险、维护交易秩序的手段措施等。</w:t>
      </w:r>
    </w:p>
    <w:p w:rsidR="00307820" w:rsidRPr="00307820" w:rsidRDefault="00307820" w:rsidP="00307820">
      <w:pPr>
        <w:widowControl/>
        <w:shd w:val="clear" w:color="auto" w:fill="FFFFFF"/>
        <w:spacing w:line="480" w:lineRule="auto"/>
        <w:jc w:val="left"/>
        <w:rPr>
          <w:rFonts w:ascii="inherit" w:eastAsia="宋体" w:hAnsi="inherit" w:cs="宋体"/>
          <w:color w:val="333333"/>
          <w:kern w:val="0"/>
          <w:sz w:val="28"/>
          <w:szCs w:val="28"/>
        </w:rPr>
      </w:pPr>
      <w:r w:rsidRPr="00307820">
        <w:rPr>
          <w:rFonts w:ascii="inherit" w:eastAsia="宋体" w:hAnsi="inherit" w:cs="宋体"/>
          <w:color w:val="333333"/>
          <w:kern w:val="0"/>
          <w:sz w:val="28"/>
          <w:szCs w:val="28"/>
        </w:rPr>
        <w:t xml:space="preserve">　　六是落实</w:t>
      </w:r>
      <w:r w:rsidRPr="00307820">
        <w:rPr>
          <w:rFonts w:ascii="inherit" w:eastAsia="宋体" w:hAnsi="inherit" w:cs="宋体"/>
          <w:color w:val="333333"/>
          <w:kern w:val="0"/>
          <w:sz w:val="28"/>
          <w:szCs w:val="28"/>
        </w:rPr>
        <w:t>“</w:t>
      </w:r>
      <w:r w:rsidRPr="00307820">
        <w:rPr>
          <w:rFonts w:ascii="inherit" w:eastAsia="宋体" w:hAnsi="inherit" w:cs="宋体"/>
          <w:color w:val="333333"/>
          <w:kern w:val="0"/>
          <w:sz w:val="28"/>
          <w:szCs w:val="28"/>
        </w:rPr>
        <w:t>放管服</w:t>
      </w:r>
      <w:r w:rsidRPr="00307820">
        <w:rPr>
          <w:rFonts w:ascii="inherit" w:eastAsia="宋体" w:hAnsi="inherit" w:cs="宋体"/>
          <w:color w:val="333333"/>
          <w:kern w:val="0"/>
          <w:sz w:val="28"/>
          <w:szCs w:val="28"/>
        </w:rPr>
        <w:t>”</w:t>
      </w:r>
      <w:r w:rsidRPr="00307820">
        <w:rPr>
          <w:rFonts w:ascii="inherit" w:eastAsia="宋体" w:hAnsi="inherit" w:cs="宋体"/>
          <w:color w:val="333333"/>
          <w:kern w:val="0"/>
          <w:sz w:val="28"/>
          <w:szCs w:val="28"/>
        </w:rPr>
        <w:t>要求取消相关行政许可。包括取消证券公司董事、监事、高级管理人员任职资格核准；调整会计师事务所等证券服务机构从事证券业务的监管方式，将资格审批改为备案；将协议收购下的要约收购义务豁免由经证监会免除，调整为按照证监会的规定免除发出要约等。</w:t>
      </w:r>
    </w:p>
    <w:p w:rsidR="00307820" w:rsidRPr="00307820" w:rsidRDefault="00307820" w:rsidP="00307820">
      <w:pPr>
        <w:widowControl/>
        <w:shd w:val="clear" w:color="auto" w:fill="FFFFFF"/>
        <w:spacing w:line="480" w:lineRule="auto"/>
        <w:jc w:val="left"/>
        <w:rPr>
          <w:rFonts w:ascii="inherit" w:eastAsia="宋体" w:hAnsi="inherit" w:cs="宋体"/>
          <w:color w:val="333333"/>
          <w:kern w:val="0"/>
          <w:sz w:val="28"/>
          <w:szCs w:val="28"/>
        </w:rPr>
      </w:pPr>
      <w:r w:rsidRPr="00307820">
        <w:rPr>
          <w:rFonts w:ascii="inherit" w:eastAsia="宋体" w:hAnsi="inherit" w:cs="宋体"/>
          <w:color w:val="333333"/>
          <w:kern w:val="0"/>
          <w:sz w:val="28"/>
          <w:szCs w:val="28"/>
        </w:rPr>
        <w:t xml:space="preserve">　　七是压实中介机构市场</w:t>
      </w:r>
      <w:r w:rsidRPr="00307820">
        <w:rPr>
          <w:rFonts w:ascii="inherit" w:eastAsia="宋体" w:hAnsi="inherit" w:cs="宋体"/>
          <w:color w:val="333333"/>
          <w:kern w:val="0"/>
          <w:sz w:val="28"/>
          <w:szCs w:val="28"/>
        </w:rPr>
        <w:t>“</w:t>
      </w:r>
      <w:r w:rsidRPr="00307820">
        <w:rPr>
          <w:rFonts w:ascii="inherit" w:eastAsia="宋体" w:hAnsi="inherit" w:cs="宋体"/>
          <w:color w:val="333333"/>
          <w:kern w:val="0"/>
          <w:sz w:val="28"/>
          <w:szCs w:val="28"/>
        </w:rPr>
        <w:t>看门人</w:t>
      </w:r>
      <w:r w:rsidRPr="00307820">
        <w:rPr>
          <w:rFonts w:ascii="inherit" w:eastAsia="宋体" w:hAnsi="inherit" w:cs="宋体"/>
          <w:color w:val="333333"/>
          <w:kern w:val="0"/>
          <w:sz w:val="28"/>
          <w:szCs w:val="28"/>
        </w:rPr>
        <w:t>”</w:t>
      </w:r>
      <w:r w:rsidRPr="00307820">
        <w:rPr>
          <w:rFonts w:ascii="inherit" w:eastAsia="宋体" w:hAnsi="inherit" w:cs="宋体"/>
          <w:color w:val="333333"/>
          <w:kern w:val="0"/>
          <w:sz w:val="28"/>
          <w:szCs w:val="28"/>
        </w:rPr>
        <w:t>法律职责。规定证券公司不得允许他人以其名义直接参与证券的集中交易；明确保荐人、承销的证券公司及其直接责任人员未履行职责时对受害投资者所应承担的过错推定、连带赔偿责任；提高证券服务机构未履行勤勉尽责义务的违法处罚幅度，由原来最高可处以业务收入五倍的罚款，提高到十倍，情节严重的，并处暂停或者禁止从事证券服务业务等。</w:t>
      </w:r>
    </w:p>
    <w:p w:rsidR="00307820" w:rsidRPr="00307820" w:rsidRDefault="00307820" w:rsidP="00307820">
      <w:pPr>
        <w:widowControl/>
        <w:shd w:val="clear" w:color="auto" w:fill="FFFFFF"/>
        <w:spacing w:line="480" w:lineRule="auto"/>
        <w:jc w:val="left"/>
        <w:rPr>
          <w:rFonts w:ascii="inherit" w:eastAsia="宋体" w:hAnsi="inherit" w:cs="宋体"/>
          <w:color w:val="333333"/>
          <w:kern w:val="0"/>
          <w:sz w:val="28"/>
          <w:szCs w:val="28"/>
        </w:rPr>
      </w:pPr>
      <w:r w:rsidRPr="00307820">
        <w:rPr>
          <w:rFonts w:ascii="inherit" w:eastAsia="宋体" w:hAnsi="inherit" w:cs="宋体"/>
          <w:color w:val="333333"/>
          <w:kern w:val="0"/>
          <w:sz w:val="28"/>
          <w:szCs w:val="28"/>
        </w:rPr>
        <w:lastRenderedPageBreak/>
        <w:t xml:space="preserve">　　八是建立健全多层次资本市场体系。将证券交易场所划分为证券交易所、国务院批准的其他全国性证券交易场所、按照国务院规定设立的区域性股权市场等三个层次；规定证券交易所、国务院批准的其他全国性证券交易场所可以依法设立不同的市场层次；明确非公开发行的证券，可以在上述证券交易场所转让；授权国务院制定有关全国性证券交易场所、区域性股权市场的管理办法等。</w:t>
      </w:r>
    </w:p>
    <w:p w:rsidR="00307820" w:rsidRPr="00307820" w:rsidRDefault="00307820" w:rsidP="00307820">
      <w:pPr>
        <w:widowControl/>
        <w:shd w:val="clear" w:color="auto" w:fill="FFFFFF"/>
        <w:spacing w:line="480" w:lineRule="auto"/>
        <w:jc w:val="left"/>
        <w:rPr>
          <w:rFonts w:ascii="inherit" w:eastAsia="宋体" w:hAnsi="inherit" w:cs="宋体"/>
          <w:color w:val="333333"/>
          <w:kern w:val="0"/>
          <w:sz w:val="28"/>
          <w:szCs w:val="28"/>
        </w:rPr>
      </w:pPr>
      <w:r w:rsidRPr="00307820">
        <w:rPr>
          <w:rFonts w:ascii="inherit" w:eastAsia="宋体" w:hAnsi="inherit" w:cs="宋体"/>
          <w:color w:val="333333"/>
          <w:kern w:val="0"/>
          <w:sz w:val="28"/>
          <w:szCs w:val="28"/>
        </w:rPr>
        <w:t xml:space="preserve">　　九是强化监管执法和风险防控。明确了证监会依法监测并防范、处置证券市场风险的职责；延长了证监会在执法中对违法资金、证券的冻结、查封期限；规定了证监会为防范市场风险、维护市场秩序采取监管措施的制度；增加了行政和解制度，证券市场诚信档案制度；完善了证券市场禁入制度，规定被市场禁入的主体，在一定期限内不得从事证券交易等。</w:t>
      </w:r>
    </w:p>
    <w:p w:rsidR="00307820" w:rsidRPr="00307820" w:rsidRDefault="00307820" w:rsidP="00307820">
      <w:pPr>
        <w:widowControl/>
        <w:shd w:val="clear" w:color="auto" w:fill="FFFFFF"/>
        <w:spacing w:line="480" w:lineRule="auto"/>
        <w:jc w:val="left"/>
        <w:rPr>
          <w:rFonts w:ascii="inherit" w:eastAsia="宋体" w:hAnsi="inherit" w:cs="宋体"/>
          <w:color w:val="333333"/>
          <w:kern w:val="0"/>
          <w:sz w:val="28"/>
          <w:szCs w:val="28"/>
        </w:rPr>
      </w:pPr>
      <w:r w:rsidRPr="00307820">
        <w:rPr>
          <w:rFonts w:ascii="inherit" w:eastAsia="宋体" w:hAnsi="inherit" w:cs="宋体"/>
          <w:color w:val="333333"/>
          <w:kern w:val="0"/>
          <w:sz w:val="28"/>
          <w:szCs w:val="28"/>
        </w:rPr>
        <w:t xml:space="preserve">　　十是扩大证券法的适用范围。将存托凭证明确规定为法定证券；将资产支持证券和资产管理产品写入证券法，授权国务院按照证券法的原则规定资产支持证券、资产管理产品发行、交易的管理办法。同时，考虑到证券领域跨境监管的现实需要，明确在我国境外的证券发行和交易活动，扰乱我国境内市场秩序，损害境内投资者合法权益的，依照证券法追究法律责任等。</w:t>
      </w:r>
    </w:p>
    <w:p w:rsidR="00307820" w:rsidRPr="00307820" w:rsidRDefault="00307820" w:rsidP="00307820">
      <w:pPr>
        <w:widowControl/>
        <w:shd w:val="clear" w:color="auto" w:fill="FFFFFF"/>
        <w:spacing w:line="480" w:lineRule="auto"/>
        <w:jc w:val="left"/>
        <w:rPr>
          <w:rFonts w:ascii="inherit" w:eastAsia="宋体" w:hAnsi="inherit" w:cs="宋体"/>
          <w:color w:val="333333"/>
          <w:kern w:val="0"/>
          <w:sz w:val="28"/>
          <w:szCs w:val="28"/>
        </w:rPr>
      </w:pPr>
      <w:r w:rsidRPr="00307820">
        <w:rPr>
          <w:rFonts w:ascii="inherit" w:eastAsia="宋体" w:hAnsi="inherit" w:cs="宋体"/>
          <w:color w:val="333333"/>
          <w:kern w:val="0"/>
          <w:sz w:val="28"/>
          <w:szCs w:val="28"/>
        </w:rPr>
        <w:t xml:space="preserve">　　此外，此次证券法修订还对上市公司收购制度、证券公司业务管理制度、证券登记结算制度、跨境监管协作制度等作了完善。</w:t>
      </w:r>
    </w:p>
    <w:p w:rsidR="00307820" w:rsidRPr="00307820" w:rsidRDefault="00307820" w:rsidP="00307820">
      <w:pPr>
        <w:widowControl/>
        <w:shd w:val="clear" w:color="auto" w:fill="FFFFFF"/>
        <w:spacing w:line="480" w:lineRule="auto"/>
        <w:jc w:val="left"/>
        <w:rPr>
          <w:rFonts w:ascii="inherit" w:eastAsia="宋体" w:hAnsi="inherit" w:cs="宋体"/>
          <w:color w:val="333333"/>
          <w:kern w:val="0"/>
          <w:sz w:val="28"/>
          <w:szCs w:val="28"/>
        </w:rPr>
      </w:pPr>
      <w:r w:rsidRPr="00307820">
        <w:rPr>
          <w:rFonts w:ascii="inherit" w:eastAsia="宋体" w:hAnsi="inherit" w:cs="宋体"/>
          <w:color w:val="333333"/>
          <w:kern w:val="0"/>
          <w:sz w:val="28"/>
          <w:szCs w:val="28"/>
        </w:rPr>
        <w:t xml:space="preserve">　　证监会将认真学习、贯彻新证券法，充分认识新证券法出台的重大意义，全面理解和掌握新证券法规定的有关制度和措施，加快制定、</w:t>
      </w:r>
      <w:r w:rsidRPr="00307820">
        <w:rPr>
          <w:rFonts w:ascii="inherit" w:eastAsia="宋体" w:hAnsi="inherit" w:cs="宋体"/>
          <w:color w:val="333333"/>
          <w:kern w:val="0"/>
          <w:sz w:val="28"/>
          <w:szCs w:val="28"/>
        </w:rPr>
        <w:lastRenderedPageBreak/>
        <w:t>修改完善配套规章制度，完善证券市场基础制度，严格执行好法律修改后的各项规定，不断提高监管执法工作水平，充分发挥新证券法在推进市场改革、维护市场秩序、强化市场功能、保障投资者合法权益等方面的积极作用。</w:t>
      </w:r>
    </w:p>
    <w:p w:rsidR="006E4B44" w:rsidRPr="00457FA4" w:rsidRDefault="006E4B44">
      <w:pPr>
        <w:rPr>
          <w:sz w:val="28"/>
          <w:szCs w:val="28"/>
        </w:rPr>
      </w:pPr>
    </w:p>
    <w:sectPr w:rsidR="006E4B44" w:rsidRPr="00457FA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B44" w:rsidRDefault="006E4B44" w:rsidP="00307820">
      <w:r>
        <w:separator/>
      </w:r>
    </w:p>
  </w:endnote>
  <w:endnote w:type="continuationSeparator" w:id="1">
    <w:p w:rsidR="006E4B44" w:rsidRDefault="006E4B44" w:rsidP="003078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99688"/>
      <w:docPartObj>
        <w:docPartGallery w:val="Page Numbers (Bottom of Page)"/>
        <w:docPartUnique/>
      </w:docPartObj>
    </w:sdtPr>
    <w:sdtContent>
      <w:p w:rsidR="00457FA4" w:rsidRDefault="00457FA4">
        <w:pPr>
          <w:pStyle w:val="a4"/>
          <w:jc w:val="center"/>
        </w:pPr>
        <w:fldSimple w:instr=" PAGE   \* MERGEFORMAT ">
          <w:r w:rsidRPr="00457FA4">
            <w:rPr>
              <w:noProof/>
              <w:lang w:val="zh-CN"/>
            </w:rPr>
            <w:t>2</w:t>
          </w:r>
        </w:fldSimple>
      </w:p>
    </w:sdtContent>
  </w:sdt>
  <w:p w:rsidR="00457FA4" w:rsidRDefault="00457FA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B44" w:rsidRDefault="006E4B44" w:rsidP="00307820">
      <w:r>
        <w:separator/>
      </w:r>
    </w:p>
  </w:footnote>
  <w:footnote w:type="continuationSeparator" w:id="1">
    <w:p w:rsidR="006E4B44" w:rsidRDefault="006E4B44" w:rsidP="003078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7820"/>
    <w:rsid w:val="00307820"/>
    <w:rsid w:val="00457FA4"/>
    <w:rsid w:val="006E4B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078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07820"/>
    <w:rPr>
      <w:sz w:val="18"/>
      <w:szCs w:val="18"/>
    </w:rPr>
  </w:style>
  <w:style w:type="paragraph" w:styleId="a4">
    <w:name w:val="footer"/>
    <w:basedOn w:val="a"/>
    <w:link w:val="Char0"/>
    <w:uiPriority w:val="99"/>
    <w:unhideWhenUsed/>
    <w:rsid w:val="00307820"/>
    <w:pPr>
      <w:tabs>
        <w:tab w:val="center" w:pos="4153"/>
        <w:tab w:val="right" w:pos="8306"/>
      </w:tabs>
      <w:snapToGrid w:val="0"/>
      <w:jc w:val="left"/>
    </w:pPr>
    <w:rPr>
      <w:sz w:val="18"/>
      <w:szCs w:val="18"/>
    </w:rPr>
  </w:style>
  <w:style w:type="character" w:customStyle="1" w:styleId="Char0">
    <w:name w:val="页脚 Char"/>
    <w:basedOn w:val="a0"/>
    <w:link w:val="a4"/>
    <w:uiPriority w:val="99"/>
    <w:rsid w:val="00307820"/>
    <w:rPr>
      <w:sz w:val="18"/>
      <w:szCs w:val="18"/>
    </w:rPr>
  </w:style>
</w:styles>
</file>

<file path=word/webSettings.xml><?xml version="1.0" encoding="utf-8"?>
<w:webSettings xmlns:r="http://schemas.openxmlformats.org/officeDocument/2006/relationships" xmlns:w="http://schemas.openxmlformats.org/wordprocessingml/2006/main">
  <w:divs>
    <w:div w:id="627124013">
      <w:bodyDiv w:val="1"/>
      <w:marLeft w:val="0"/>
      <w:marRight w:val="0"/>
      <w:marTop w:val="0"/>
      <w:marBottom w:val="0"/>
      <w:divBdr>
        <w:top w:val="none" w:sz="0" w:space="0" w:color="auto"/>
        <w:left w:val="none" w:sz="0" w:space="0" w:color="auto"/>
        <w:bottom w:val="none" w:sz="0" w:space="0" w:color="auto"/>
        <w:right w:val="none" w:sz="0" w:space="0" w:color="auto"/>
      </w:divBdr>
      <w:divsChild>
        <w:div w:id="592666568">
          <w:marLeft w:val="0"/>
          <w:marRight w:val="0"/>
          <w:marTop w:val="0"/>
          <w:marBottom w:val="0"/>
          <w:divBdr>
            <w:top w:val="none" w:sz="0" w:space="0" w:color="auto"/>
            <w:left w:val="none" w:sz="0" w:space="0" w:color="auto"/>
            <w:bottom w:val="none" w:sz="0" w:space="0" w:color="auto"/>
            <w:right w:val="none" w:sz="0" w:space="0" w:color="auto"/>
          </w:divBdr>
          <w:divsChild>
            <w:div w:id="1538277001">
              <w:marLeft w:val="0"/>
              <w:marRight w:val="0"/>
              <w:marTop w:val="0"/>
              <w:marBottom w:val="0"/>
              <w:divBdr>
                <w:top w:val="none" w:sz="0" w:space="0" w:color="auto"/>
                <w:left w:val="none" w:sz="0" w:space="0" w:color="auto"/>
                <w:bottom w:val="none" w:sz="0" w:space="0" w:color="auto"/>
                <w:right w:val="none" w:sz="0" w:space="0" w:color="auto"/>
              </w:divBdr>
              <w:divsChild>
                <w:div w:id="1523280232">
                  <w:marLeft w:val="105"/>
                  <w:marRight w:val="105"/>
                  <w:marTop w:val="0"/>
                  <w:marBottom w:val="0"/>
                  <w:divBdr>
                    <w:top w:val="none" w:sz="0" w:space="0" w:color="auto"/>
                    <w:left w:val="none" w:sz="0" w:space="0" w:color="auto"/>
                    <w:bottom w:val="none" w:sz="0" w:space="0" w:color="auto"/>
                    <w:right w:val="none" w:sz="0" w:space="0" w:color="auto"/>
                  </w:divBdr>
                  <w:divsChild>
                    <w:div w:id="1205338208">
                      <w:marLeft w:val="0"/>
                      <w:marRight w:val="0"/>
                      <w:marTop w:val="0"/>
                      <w:marBottom w:val="0"/>
                      <w:divBdr>
                        <w:top w:val="none" w:sz="0" w:space="0" w:color="auto"/>
                        <w:left w:val="none" w:sz="0" w:space="0" w:color="auto"/>
                        <w:bottom w:val="none" w:sz="0" w:space="0" w:color="auto"/>
                        <w:right w:val="none" w:sz="0" w:space="0" w:color="auto"/>
                      </w:divBdr>
                      <w:divsChild>
                        <w:div w:id="1322467514">
                          <w:marLeft w:val="0"/>
                          <w:marRight w:val="0"/>
                          <w:marTop w:val="0"/>
                          <w:marBottom w:val="0"/>
                          <w:divBdr>
                            <w:top w:val="none" w:sz="0" w:space="0" w:color="auto"/>
                            <w:left w:val="none" w:sz="0" w:space="0" w:color="auto"/>
                            <w:bottom w:val="single" w:sz="12" w:space="11" w:color="CCCCCC"/>
                            <w:right w:val="none" w:sz="0" w:space="0" w:color="auto"/>
                          </w:divBdr>
                        </w:div>
                        <w:div w:id="749960494">
                          <w:marLeft w:val="0"/>
                          <w:marRight w:val="0"/>
                          <w:marTop w:val="0"/>
                          <w:marBottom w:val="300"/>
                          <w:divBdr>
                            <w:top w:val="none" w:sz="0" w:space="0" w:color="auto"/>
                            <w:left w:val="none" w:sz="0" w:space="0" w:color="auto"/>
                            <w:bottom w:val="none" w:sz="0" w:space="0" w:color="auto"/>
                            <w:right w:val="none" w:sz="0" w:space="0" w:color="auto"/>
                          </w:divBdr>
                        </w:div>
                        <w:div w:id="1359312009">
                          <w:marLeft w:val="0"/>
                          <w:marRight w:val="0"/>
                          <w:marTop w:val="0"/>
                          <w:marBottom w:val="0"/>
                          <w:divBdr>
                            <w:top w:val="none" w:sz="0" w:space="0" w:color="auto"/>
                            <w:left w:val="none" w:sz="0" w:space="0" w:color="auto"/>
                            <w:bottom w:val="none" w:sz="0" w:space="0" w:color="auto"/>
                            <w:right w:val="none" w:sz="0" w:space="0" w:color="auto"/>
                          </w:divBdr>
                          <w:divsChild>
                            <w:div w:id="1300917745">
                              <w:marLeft w:val="0"/>
                              <w:marRight w:val="0"/>
                              <w:marTop w:val="0"/>
                              <w:marBottom w:val="0"/>
                              <w:divBdr>
                                <w:top w:val="none" w:sz="0" w:space="0" w:color="auto"/>
                                <w:left w:val="none" w:sz="0" w:space="0" w:color="auto"/>
                                <w:bottom w:val="none" w:sz="0" w:space="0" w:color="auto"/>
                                <w:right w:val="none" w:sz="0" w:space="0" w:color="auto"/>
                              </w:divBdr>
                              <w:divsChild>
                                <w:div w:id="19671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380</Words>
  <Characters>2167</Characters>
  <Application>Microsoft Office Word</Application>
  <DocSecurity>0</DocSecurity>
  <Lines>18</Lines>
  <Paragraphs>5</Paragraphs>
  <ScaleCrop>false</ScaleCrop>
  <Company>HP Inc.</Company>
  <LinksUpToDate>false</LinksUpToDate>
  <CharactersWithSpaces>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刘春燕</dc:creator>
  <cp:keywords/>
  <dc:description/>
  <cp:lastModifiedBy>刘春燕</cp:lastModifiedBy>
  <cp:revision>3</cp:revision>
  <dcterms:created xsi:type="dcterms:W3CDTF">2020-02-25T04:47:00Z</dcterms:created>
  <dcterms:modified xsi:type="dcterms:W3CDTF">2020-02-25T04:49:00Z</dcterms:modified>
</cp:coreProperties>
</file>